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pageBreakBefore w:val="0"/>
        <w:wordWrap/>
        <w:topLinePunct w:val="0"/>
        <w:autoSpaceDE/>
        <w:autoSpaceDN/>
        <w:bidi w:val="0"/>
        <w:spacing w:line="360" w:lineRule="auto"/>
        <w:ind w:left="0" w:leftChars="0" w:firstLine="0" w:firstLineChars="0"/>
        <w:textAlignment w:val="auto"/>
        <w:rPr>
          <w:rFonts w:ascii="宋体" w:hAnsi="宋体" w:cs="宋体"/>
          <w:color w:val="auto"/>
          <w:sz w:val="18"/>
          <w:szCs w:val="18"/>
          <w:highlight w:val="none"/>
        </w:rPr>
      </w:pPr>
      <w:r>
        <w:rPr>
          <w:rFonts w:ascii="宋体" w:hAnsi="宋体" w:cs="宋体"/>
          <w:color w:val="auto"/>
          <w:sz w:val="24"/>
          <w:highlight w:val="none"/>
        </w:rPr>
        <w:t>附件一：</w:t>
      </w:r>
    </w:p>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cs="宋体"/>
          <w:color w:val="auto"/>
          <w:kern w:val="0"/>
          <w:sz w:val="32"/>
          <w:szCs w:val="32"/>
          <w:highlight w:val="none"/>
        </w:rPr>
      </w:pPr>
      <w:r>
        <w:rPr>
          <w:rFonts w:ascii="宋体" w:hAnsi="宋体" w:cs="宋体"/>
          <w:b/>
          <w:bCs/>
          <w:color w:val="auto"/>
          <w:kern w:val="0"/>
          <w:sz w:val="32"/>
          <w:szCs w:val="32"/>
          <w:highlight w:val="none"/>
        </w:rPr>
        <w:t>投标申请人声明</w:t>
      </w:r>
    </w:p>
    <w:p>
      <w:pPr>
        <w:keepNext w:val="0"/>
        <w:keepLines w:val="0"/>
        <w:pageBreakBefore w:val="0"/>
        <w:kinsoku/>
        <w:wordWrap/>
        <w:overflowPunct/>
        <w:topLinePunct w:val="0"/>
        <w:autoSpaceDE/>
        <w:autoSpaceDN/>
        <w:bidi w:val="0"/>
        <w:adjustRightInd/>
        <w:snapToGrid/>
        <w:spacing w:line="360" w:lineRule="auto"/>
        <w:ind w:right="840"/>
        <w:jc w:val="left"/>
        <w:textAlignment w:val="auto"/>
        <w:rPr>
          <w:rFonts w:hint="eastAsia" w:ascii="宋体" w:hAnsi="宋体"/>
          <w:color w:val="auto"/>
          <w:kern w:val="0"/>
          <w:sz w:val="24"/>
          <w:szCs w:val="24"/>
        </w:rPr>
      </w:pPr>
      <w:r>
        <w:rPr>
          <w:rFonts w:hint="eastAsia" w:ascii="宋体" w:hAnsi="宋体" w:eastAsia="宋体"/>
          <w:color w:val="auto"/>
          <w:sz w:val="24"/>
          <w:highlight w:val="none"/>
          <w:u w:val="single"/>
          <w:lang w:eastAsia="zh-CN"/>
        </w:rPr>
        <w:t>广东省农业科学院畜牧研究所</w:t>
      </w:r>
      <w:r>
        <w:rPr>
          <w:rFonts w:hint="eastAsia" w:ascii="宋体" w:hAnsi="宋体"/>
          <w:color w:val="auto"/>
          <w:kern w:val="0"/>
          <w:sz w:val="24"/>
          <w:szCs w:val="24"/>
        </w:rPr>
        <w:t>：</w:t>
      </w:r>
    </w:p>
    <w:p>
      <w:pPr>
        <w:keepNext w:val="0"/>
        <w:keepLines w:val="0"/>
        <w:pageBreakBefore w:val="0"/>
        <w:wordWrap/>
        <w:topLinePunct w:val="0"/>
        <w:autoSpaceDE/>
        <w:autoSpaceDN/>
        <w:bidi w:val="0"/>
        <w:spacing w:line="360" w:lineRule="auto"/>
        <w:ind w:firstLine="537" w:firstLineChars="224"/>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本公司就参加</w:t>
      </w:r>
      <w:r>
        <w:rPr>
          <w:rFonts w:hint="eastAsia" w:ascii="宋体" w:hAnsi="宋体" w:eastAsia="宋体" w:cs="宋体"/>
          <w:color w:val="auto"/>
          <w:sz w:val="24"/>
          <w:highlight w:val="none"/>
          <w:u w:val="single"/>
          <w:lang w:val="en-US" w:eastAsia="zh-CN"/>
        </w:rPr>
        <w:t xml:space="preserve">                        （项目名称）</w:t>
      </w:r>
      <w:r>
        <w:rPr>
          <w:rFonts w:hint="eastAsia" w:ascii="宋体" w:hAnsi="宋体" w:eastAsia="宋体" w:cs="宋体"/>
          <w:color w:val="auto"/>
          <w:sz w:val="24"/>
          <w:highlight w:val="none"/>
          <w:lang w:val="en-US" w:eastAsia="zh-CN"/>
        </w:rPr>
        <w:t>投标工作，作出郑重声明：</w:t>
      </w:r>
    </w:p>
    <w:p>
      <w:pPr>
        <w:keepNext w:val="0"/>
        <w:keepLines w:val="0"/>
        <w:pageBreakBefore w:val="0"/>
        <w:wordWrap/>
        <w:topLinePunct w:val="0"/>
        <w:autoSpaceDE/>
        <w:autoSpaceDN/>
        <w:bidi w:val="0"/>
        <w:spacing w:line="360" w:lineRule="auto"/>
        <w:ind w:firstLine="537" w:firstLineChars="224"/>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一、本公司保证投标文件及</w:t>
      </w:r>
      <w:bookmarkStart w:id="0" w:name="_GoBack"/>
      <w:bookmarkEnd w:id="0"/>
      <w:r>
        <w:rPr>
          <w:rFonts w:hint="eastAsia" w:ascii="宋体" w:hAnsi="宋体" w:eastAsia="宋体" w:cs="宋体"/>
          <w:color w:val="auto"/>
          <w:sz w:val="24"/>
          <w:highlight w:val="none"/>
          <w:lang w:val="en-US" w:eastAsia="zh-CN"/>
        </w:rPr>
        <w:t>其后提供的一切材料都是真实的。如我司成为本项目中标候选人，我司同意并授权招标人将我司投标文件商务部分的人员、业绩、奖项等资料进行公开。</w:t>
      </w:r>
    </w:p>
    <w:p>
      <w:pPr>
        <w:keepNext w:val="0"/>
        <w:keepLines w:val="0"/>
        <w:pageBreakBefore w:val="0"/>
        <w:wordWrap/>
        <w:topLinePunct w:val="0"/>
        <w:autoSpaceDE/>
        <w:autoSpaceDN/>
        <w:bidi w:val="0"/>
        <w:spacing w:line="360" w:lineRule="auto"/>
        <w:ind w:firstLine="537" w:firstLineChars="224"/>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二、本公司保证在本项目投标中不与其他单位围标、串标，不出让投标资格，不向招标人或评标委员会成员行贿。</w:t>
      </w:r>
    </w:p>
    <w:p>
      <w:pPr>
        <w:keepNext w:val="0"/>
        <w:keepLines w:val="0"/>
        <w:pageBreakBefore w:val="0"/>
        <w:wordWrap/>
        <w:topLinePunct w:val="0"/>
        <w:autoSpaceDE/>
        <w:autoSpaceDN/>
        <w:bidi w:val="0"/>
        <w:spacing w:line="360" w:lineRule="auto"/>
        <w:ind w:firstLine="537" w:firstLineChars="224"/>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三、本公司不存在下列情形之一：</w:t>
      </w:r>
    </w:p>
    <w:p>
      <w:pPr>
        <w:keepNext w:val="0"/>
        <w:keepLines w:val="0"/>
        <w:pageBreakBefore w:val="0"/>
        <w:wordWrap/>
        <w:topLinePunct w:val="0"/>
        <w:autoSpaceDE/>
        <w:autoSpaceDN/>
        <w:bidi w:val="0"/>
        <w:spacing w:line="360" w:lineRule="auto"/>
        <w:ind w:firstLine="537" w:firstLineChars="224"/>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（一）为招标人不具有独立法人资格的附属机构（单位）；</w:t>
      </w:r>
    </w:p>
    <w:p>
      <w:pPr>
        <w:keepNext w:val="0"/>
        <w:keepLines w:val="0"/>
        <w:pageBreakBefore w:val="0"/>
        <w:wordWrap/>
        <w:topLinePunct w:val="0"/>
        <w:autoSpaceDE/>
        <w:autoSpaceDN/>
        <w:bidi w:val="0"/>
        <w:spacing w:line="360" w:lineRule="auto"/>
        <w:ind w:firstLine="537" w:firstLineChars="224"/>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（二）为本标段前期准备提供设计或咨询服务或者与本项目设计人或提供咨询服务的机构存在附属关系的；</w:t>
      </w:r>
    </w:p>
    <w:p>
      <w:pPr>
        <w:keepNext w:val="0"/>
        <w:keepLines w:val="0"/>
        <w:pageBreakBefore w:val="0"/>
        <w:wordWrap/>
        <w:topLinePunct w:val="0"/>
        <w:autoSpaceDE/>
        <w:autoSpaceDN/>
        <w:bidi w:val="0"/>
        <w:spacing w:line="360" w:lineRule="auto"/>
        <w:ind w:firstLine="537" w:firstLineChars="224"/>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（三）为本标段监理人或者与本标段监理人存在隶属关系或者其他利害关系；</w:t>
      </w:r>
    </w:p>
    <w:p>
      <w:pPr>
        <w:keepNext w:val="0"/>
        <w:keepLines w:val="0"/>
        <w:pageBreakBefore w:val="0"/>
        <w:wordWrap/>
        <w:topLinePunct w:val="0"/>
        <w:autoSpaceDE/>
        <w:autoSpaceDN/>
        <w:bidi w:val="0"/>
        <w:spacing w:line="360" w:lineRule="auto"/>
        <w:ind w:firstLine="537" w:firstLineChars="224"/>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（四）为本标段的代建人；</w:t>
      </w:r>
    </w:p>
    <w:p>
      <w:pPr>
        <w:keepNext w:val="0"/>
        <w:keepLines w:val="0"/>
        <w:pageBreakBefore w:val="0"/>
        <w:wordWrap/>
        <w:topLinePunct w:val="0"/>
        <w:autoSpaceDE/>
        <w:autoSpaceDN/>
        <w:bidi w:val="0"/>
        <w:spacing w:line="360" w:lineRule="auto"/>
        <w:ind w:firstLine="537" w:firstLineChars="224"/>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（五）为本标段提供招标代理服务的；</w:t>
      </w:r>
    </w:p>
    <w:p>
      <w:pPr>
        <w:keepNext w:val="0"/>
        <w:keepLines w:val="0"/>
        <w:pageBreakBefore w:val="0"/>
        <w:wordWrap/>
        <w:topLinePunct w:val="0"/>
        <w:autoSpaceDE/>
        <w:autoSpaceDN/>
        <w:bidi w:val="0"/>
        <w:spacing w:line="360" w:lineRule="auto"/>
        <w:ind w:firstLine="537" w:firstLineChars="224"/>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（六）与本标段的监理人或代建人或招标代理机构同为一个法定代表人的；</w:t>
      </w:r>
    </w:p>
    <w:p>
      <w:pPr>
        <w:keepNext w:val="0"/>
        <w:keepLines w:val="0"/>
        <w:pageBreakBefore w:val="0"/>
        <w:wordWrap/>
        <w:topLinePunct w:val="0"/>
        <w:autoSpaceDE/>
        <w:autoSpaceDN/>
        <w:bidi w:val="0"/>
        <w:spacing w:line="360" w:lineRule="auto"/>
        <w:ind w:firstLine="537" w:firstLineChars="224"/>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（七）与本标段的监理人或代建人或招标代理机构互相控股或参股的；</w:t>
      </w:r>
    </w:p>
    <w:p>
      <w:pPr>
        <w:keepNext w:val="0"/>
        <w:keepLines w:val="0"/>
        <w:pageBreakBefore w:val="0"/>
        <w:wordWrap/>
        <w:topLinePunct w:val="0"/>
        <w:autoSpaceDE/>
        <w:autoSpaceDN/>
        <w:bidi w:val="0"/>
        <w:spacing w:line="360" w:lineRule="auto"/>
        <w:ind w:firstLine="537" w:firstLineChars="224"/>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（八）与本标段的监理人或代建人或招标代理机构相互任职或工作的；</w:t>
      </w:r>
    </w:p>
    <w:p>
      <w:pPr>
        <w:keepNext w:val="0"/>
        <w:keepLines w:val="0"/>
        <w:pageBreakBefore w:val="0"/>
        <w:wordWrap/>
        <w:topLinePunct w:val="0"/>
        <w:autoSpaceDE/>
        <w:autoSpaceDN/>
        <w:bidi w:val="0"/>
        <w:spacing w:line="360" w:lineRule="auto"/>
        <w:ind w:firstLine="537" w:firstLineChars="224"/>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（九）与本标段的检测机构有隶属关系或者其他利害关系；</w:t>
      </w:r>
    </w:p>
    <w:p>
      <w:pPr>
        <w:keepNext w:val="0"/>
        <w:keepLines w:val="0"/>
        <w:pageBreakBefore w:val="0"/>
        <w:wordWrap/>
        <w:topLinePunct w:val="0"/>
        <w:autoSpaceDE/>
        <w:autoSpaceDN/>
        <w:bidi w:val="0"/>
        <w:spacing w:line="360" w:lineRule="auto"/>
        <w:ind w:firstLine="537" w:firstLineChars="224"/>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xml:space="preserve">（十）与招标人存在利害关系且可能影响招标公正性； </w:t>
      </w:r>
    </w:p>
    <w:p>
      <w:pPr>
        <w:keepNext w:val="0"/>
        <w:keepLines w:val="0"/>
        <w:pageBreakBefore w:val="0"/>
        <w:wordWrap/>
        <w:topLinePunct w:val="0"/>
        <w:autoSpaceDE/>
        <w:autoSpaceDN/>
        <w:bidi w:val="0"/>
        <w:spacing w:line="360" w:lineRule="auto"/>
        <w:ind w:firstLine="537" w:firstLineChars="224"/>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xml:space="preserve">（十一）被依法暂停或取消投标资格的；（本项事实应当以根据《中华人民共和国行政处罚法》依法作出并已经生效的行政处罚决定为认定依据。行政处罚决定中已经明确的暂停或取消投标资格的区域范围不包含本标段建设地点的，不受该项规定限制） </w:t>
      </w:r>
    </w:p>
    <w:p>
      <w:pPr>
        <w:keepNext w:val="0"/>
        <w:keepLines w:val="0"/>
        <w:pageBreakBefore w:val="0"/>
        <w:wordWrap/>
        <w:topLinePunct w:val="0"/>
        <w:autoSpaceDE/>
        <w:autoSpaceDN/>
        <w:bidi w:val="0"/>
        <w:spacing w:line="360" w:lineRule="auto"/>
        <w:ind w:firstLine="537" w:firstLineChars="224"/>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（十二）被责令停产停业、暂扣或者吊销许可证、暂扣或者吊销执照的（本项事实应当以根据《中华人民共和国行政处罚法》依法作出并已经生效的行政处罚决定为认定依据。）；</w:t>
      </w:r>
    </w:p>
    <w:p>
      <w:pPr>
        <w:keepNext w:val="0"/>
        <w:keepLines w:val="0"/>
        <w:pageBreakBefore w:val="0"/>
        <w:wordWrap/>
        <w:topLinePunct w:val="0"/>
        <w:autoSpaceDE/>
        <w:autoSpaceDN/>
        <w:bidi w:val="0"/>
        <w:spacing w:line="360" w:lineRule="auto"/>
        <w:ind w:firstLine="537" w:firstLineChars="224"/>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（十三）进入清算程序，或被宣布破产，或其他丧失履约能力的情形；</w:t>
      </w:r>
    </w:p>
    <w:p>
      <w:pPr>
        <w:keepNext w:val="0"/>
        <w:keepLines w:val="0"/>
        <w:pageBreakBefore w:val="0"/>
        <w:wordWrap/>
        <w:topLinePunct w:val="0"/>
        <w:autoSpaceDE/>
        <w:autoSpaceDN/>
        <w:bidi w:val="0"/>
        <w:spacing w:line="360" w:lineRule="auto"/>
        <w:ind w:firstLine="537" w:firstLineChars="224"/>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十四）在最近三年内有严重违约或重大工程质量问题的；（“严重违约”事实应当以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pPr>
        <w:keepNext w:val="0"/>
        <w:keepLines w:val="0"/>
        <w:pageBreakBefore w:val="0"/>
        <w:kinsoku/>
        <w:wordWrap/>
        <w:overflowPunct/>
        <w:topLinePunct w:val="0"/>
        <w:autoSpaceDE/>
        <w:autoSpaceDN/>
        <w:bidi w:val="0"/>
        <w:adjustRightInd/>
        <w:snapToGrid/>
        <w:spacing w:line="360" w:lineRule="auto"/>
        <w:ind w:right="840" w:firstLine="480" w:firstLineChars="200"/>
        <w:jc w:val="left"/>
        <w:textAlignment w:val="auto"/>
        <w:rPr>
          <w:rFonts w:hint="eastAsia" w:ascii="宋体" w:hAnsi="宋体"/>
          <w:color w:val="auto"/>
          <w:kern w:val="0"/>
          <w:sz w:val="24"/>
          <w:szCs w:val="24"/>
        </w:rPr>
      </w:pPr>
      <w:r>
        <w:rPr>
          <w:rFonts w:hint="eastAsia" w:ascii="宋体" w:hAnsi="宋体"/>
          <w:color w:val="auto"/>
          <w:kern w:val="0"/>
          <w:sz w:val="24"/>
          <w:szCs w:val="24"/>
        </w:rPr>
        <w:t>（十五）法律法规规定的其他情形。</w:t>
      </w:r>
    </w:p>
    <w:p>
      <w:pPr>
        <w:keepNext w:val="0"/>
        <w:keepLines w:val="0"/>
        <w:pageBreakBefore w:val="0"/>
        <w:wordWrap/>
        <w:topLinePunct w:val="0"/>
        <w:autoSpaceDE/>
        <w:autoSpaceDN/>
        <w:bidi w:val="0"/>
        <w:spacing w:line="360" w:lineRule="auto"/>
        <w:ind w:firstLine="537" w:firstLineChars="224"/>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（十六）投标人法定代表人、控股股东或实际控制人与招标人、业主高管人员及使用需求部门、采购部门关键岗位人员无夫妻、直系血亲、三代以内旁系血亲或者近姻亲关系。</w:t>
      </w:r>
    </w:p>
    <w:p>
      <w:pPr>
        <w:keepNext w:val="0"/>
        <w:keepLines w:val="0"/>
        <w:pageBreakBefore w:val="0"/>
        <w:wordWrap/>
        <w:topLinePunct w:val="0"/>
        <w:autoSpaceDE/>
        <w:autoSpaceDN/>
        <w:bidi w:val="0"/>
        <w:spacing w:line="360" w:lineRule="auto"/>
        <w:ind w:firstLine="537" w:firstLineChars="224"/>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四、本公司保证：本项目拟派的项目负责人没有在其他在建项目中任施工单位项目负责人，本项目拟派的专职安全员没有在其他在建项目中任职。</w:t>
      </w:r>
    </w:p>
    <w:p>
      <w:pPr>
        <w:keepNext w:val="0"/>
        <w:keepLines w:val="0"/>
        <w:pageBreakBefore w:val="0"/>
        <w:wordWrap/>
        <w:topLinePunct w:val="0"/>
        <w:autoSpaceDE/>
        <w:autoSpaceDN/>
        <w:bidi w:val="0"/>
        <w:spacing w:line="360" w:lineRule="auto"/>
        <w:ind w:firstLine="537" w:firstLineChars="224"/>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五、本公司已经对投标时拟投入本项目的管理团队和专业技术人员进行了自查，保证拟投入的所有人员都是本单位正式人员，都在本单位缴纳社保，不存在持证人注册单位与实际工作单位不符、买卖租借（专业）资格（注册）证书等“挂证”违法违规行为。</w:t>
      </w:r>
    </w:p>
    <w:p>
      <w:pPr>
        <w:keepNext w:val="0"/>
        <w:keepLines w:val="0"/>
        <w:pageBreakBefore w:val="0"/>
        <w:wordWrap/>
        <w:topLinePunct w:val="0"/>
        <w:autoSpaceDE/>
        <w:autoSpaceDN/>
        <w:bidi w:val="0"/>
        <w:spacing w:line="360" w:lineRule="auto"/>
        <w:ind w:firstLine="537" w:firstLineChars="224"/>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六、本公司承诺，中标后不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pPr>
        <w:keepNext w:val="0"/>
        <w:keepLines w:val="0"/>
        <w:pageBreakBefore w:val="0"/>
        <w:wordWrap/>
        <w:topLinePunct w:val="0"/>
        <w:autoSpaceDE/>
        <w:autoSpaceDN/>
        <w:bidi w:val="0"/>
        <w:spacing w:line="360" w:lineRule="auto"/>
        <w:ind w:firstLine="537" w:firstLineChars="224"/>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七、本公司承诺，切实落实《住房城乡建设部 人力资源社会保障部关于印发建筑工人实名管理办法（试行）的通知》（建市〔2019〕18号）、《广东省建设工程领域工人工资支付专用账户管理办法》（粤人社规〔2018〕14号）、《广州市住房和城乡建设局关于印发&lt;广州市建筑施工实名制管理办法&gt;的通知》（穗建规字〔2020〕18号）、《广州市建设领域工人工资支付分账管理实施细则》（穗建规字〔2020〕37号）、《关于印发广州市房屋建筑及市政工程实名制和工资支付分账平台化管理工作方案的通知》（穗建筑〔2018〕183号）、《广州市住房和城乡建设委员会关于转发&lt;广东省住房和城乡建设厅关于房屋建筑和市政基础设施工程用工实名管理暂行办法&gt;的通知》（穗建筑〔2018〕981号）等关于用工实名制和工人工资支付分账管理的各项规定。中标后将遵守总承包企业在投标时向招标人作出的关于实名制管理的承诺，服从总承包企业对本公司的统一管理，并对我公司施工范围的实名制管理负直接责任。我公司接受招标人及建设行政主管部门的监督、检查。（适用于有施工总承包单位的施工专业承包招标项目）。</w:t>
      </w:r>
    </w:p>
    <w:p>
      <w:pPr>
        <w:keepNext w:val="0"/>
        <w:keepLines w:val="0"/>
        <w:pageBreakBefore w:val="0"/>
        <w:wordWrap/>
        <w:topLinePunct w:val="0"/>
        <w:autoSpaceDE/>
        <w:autoSpaceDN/>
        <w:bidi w:val="0"/>
        <w:spacing w:line="360" w:lineRule="auto"/>
        <w:ind w:firstLine="540" w:firstLineChars="224"/>
        <w:textAlignment w:val="auto"/>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八、与本公司单位负责人为同一人或者与本公司存在控股、管理关系的其他单位包括：</w:t>
      </w:r>
      <w:r>
        <w:rPr>
          <w:rFonts w:hint="eastAsia" w:ascii="宋体" w:hAnsi="宋体" w:eastAsia="宋体" w:cs="宋体"/>
          <w:b/>
          <w:bCs/>
          <w:color w:val="auto"/>
          <w:sz w:val="24"/>
          <w:highlight w:val="none"/>
          <w:u w:val="single"/>
          <w:lang w:val="en-US" w:eastAsia="zh-CN"/>
        </w:rPr>
        <w:t xml:space="preserve">         </w:t>
      </w:r>
      <w:r>
        <w:rPr>
          <w:rFonts w:hint="eastAsia" w:ascii="宋体" w:hAnsi="宋体" w:eastAsia="宋体" w:cs="宋体"/>
          <w:b/>
          <w:bCs/>
          <w:color w:val="auto"/>
          <w:sz w:val="24"/>
          <w:highlight w:val="none"/>
          <w:lang w:val="en-US" w:eastAsia="zh-CN"/>
        </w:rPr>
        <w:t>。（注：本条由投标人如实填写，如有，应列出全部满足招标公告资质要求的相关单位的名称；如无，则填写“无”。）</w:t>
      </w:r>
    </w:p>
    <w:p>
      <w:pPr>
        <w:keepNext w:val="0"/>
        <w:keepLines w:val="0"/>
        <w:pageBreakBefore w:val="0"/>
        <w:wordWrap/>
        <w:topLinePunct w:val="0"/>
        <w:autoSpaceDE/>
        <w:autoSpaceDN/>
        <w:bidi w:val="0"/>
        <w:spacing w:line="360" w:lineRule="auto"/>
        <w:ind w:firstLine="537" w:firstLineChars="224"/>
        <w:textAlignment w:val="auto"/>
        <w:rPr>
          <w:rFonts w:hint="eastAsia" w:ascii="宋体" w:hAnsi="宋体" w:eastAsia="宋体" w:cs="宋体"/>
          <w:b w:val="0"/>
          <w:bCs w:val="0"/>
          <w:i w:val="0"/>
          <w:iCs w:val="0"/>
          <w:color w:val="auto"/>
          <w:sz w:val="24"/>
          <w:highlight w:val="none"/>
          <w:lang w:val="en-US" w:eastAsia="zh-CN"/>
        </w:rPr>
      </w:pPr>
      <w:r>
        <w:rPr>
          <w:rFonts w:hint="eastAsia" w:ascii="宋体" w:hAnsi="宋体" w:eastAsia="宋体" w:cs="宋体"/>
          <w:b w:val="0"/>
          <w:bCs w:val="0"/>
          <w:i w:val="0"/>
          <w:iCs w:val="0"/>
          <w:color w:val="auto"/>
          <w:sz w:val="24"/>
          <w:highlight w:val="none"/>
          <w:lang w:val="en-US" w:eastAsia="zh-CN"/>
        </w:rPr>
        <w:t>九、本公司拟委派专职安全员兼任本工程的工地余泥渣土运输与排放管理员，严格遵守建设工程余泥渣土运输与排放管理制度，执行“一不准进、三不准出”规定，选择合法的余泥渣土运输单位及排放点。</w:t>
      </w:r>
    </w:p>
    <w:p>
      <w:pPr>
        <w:keepNext w:val="0"/>
        <w:keepLines w:val="0"/>
        <w:pageBreakBefore w:val="0"/>
        <w:wordWrap/>
        <w:topLinePunct w:val="0"/>
        <w:autoSpaceDE/>
        <w:autoSpaceDN/>
        <w:bidi w:val="0"/>
        <w:spacing w:line="360" w:lineRule="auto"/>
        <w:ind w:firstLine="537" w:firstLineChars="224"/>
        <w:textAlignment w:val="auto"/>
        <w:rPr>
          <w:rFonts w:hint="eastAsia" w:ascii="宋体" w:hAnsi="宋体" w:eastAsia="宋体" w:cs="宋体"/>
          <w:b w:val="0"/>
          <w:bCs w:val="0"/>
          <w:i w:val="0"/>
          <w:iCs w:val="0"/>
          <w:color w:val="auto"/>
          <w:sz w:val="24"/>
          <w:highlight w:val="none"/>
          <w:lang w:val="en-US" w:eastAsia="zh-CN"/>
        </w:rPr>
      </w:pPr>
      <w:r>
        <w:rPr>
          <w:rFonts w:hint="eastAsia" w:ascii="宋体" w:hAnsi="宋体" w:eastAsia="宋体" w:cs="宋体"/>
          <w:b w:val="0"/>
          <w:bCs w:val="0"/>
          <w:i w:val="0"/>
          <w:iCs w:val="0"/>
          <w:color w:val="auto"/>
          <w:sz w:val="24"/>
          <w:highlight w:val="none"/>
          <w:lang w:val="en-US" w:eastAsia="zh-CN"/>
        </w:rPr>
        <w:t>十、如果本公司使用采用告知承诺制方式取得的资质参与本项目投标，该资质经资质审批部门核查被依法注销的，本公司承诺自动放弃投标及中标资格。如经查实该资质为以欺骗等不正当手段取得的，将依法接受监督部门的行政处罚。</w:t>
      </w:r>
    </w:p>
    <w:p>
      <w:pPr>
        <w:keepNext w:val="0"/>
        <w:keepLines w:val="0"/>
        <w:pageBreakBefore w:val="0"/>
        <w:wordWrap/>
        <w:topLinePunct w:val="0"/>
        <w:autoSpaceDE/>
        <w:autoSpaceDN/>
        <w:bidi w:val="0"/>
        <w:spacing w:line="360" w:lineRule="auto"/>
        <w:ind w:firstLine="537" w:firstLineChars="224"/>
        <w:textAlignment w:val="auto"/>
        <w:rPr>
          <w:rFonts w:hint="eastAsia" w:ascii="宋体" w:hAnsi="宋体" w:eastAsia="宋体" w:cs="宋体"/>
          <w:b w:val="0"/>
          <w:bCs w:val="0"/>
          <w:i w:val="0"/>
          <w:iCs w:val="0"/>
          <w:color w:val="auto"/>
          <w:sz w:val="24"/>
          <w:highlight w:val="none"/>
          <w:lang w:val="en-US" w:eastAsia="zh-CN"/>
        </w:rPr>
      </w:pPr>
      <w:r>
        <w:rPr>
          <w:rFonts w:hint="eastAsia" w:ascii="宋体" w:hAnsi="宋体" w:eastAsia="宋体" w:cs="宋体"/>
          <w:b w:val="0"/>
          <w:bCs w:val="0"/>
          <w:i w:val="0"/>
          <w:iCs w:val="0"/>
          <w:color w:val="auto"/>
          <w:sz w:val="24"/>
          <w:highlight w:val="none"/>
          <w:lang w:val="en-US" w:eastAsia="zh-CN"/>
        </w:rPr>
        <w:t>十一、本公司违反上述保证，或本声明陈述与事实不符，一经查实将按相关规定进行信用记录。本公司对失信行为产生的一切后果已知悉。其中，本声明陈述与事实不符的，属于弄虚作假骗取中标，将依法接受监管部门的处罚。</w:t>
      </w:r>
    </w:p>
    <w:p>
      <w:pPr>
        <w:keepNext w:val="0"/>
        <w:keepLines w:val="0"/>
        <w:pageBreakBefore w:val="0"/>
        <w:widowControl w:val="0"/>
        <w:kinsoku/>
        <w:wordWrap/>
        <w:overflowPunct/>
        <w:topLinePunct w:val="0"/>
        <w:autoSpaceDE/>
        <w:autoSpaceDN/>
        <w:bidi w:val="0"/>
        <w:adjustRightInd/>
        <w:snapToGrid/>
        <w:spacing w:line="360" w:lineRule="auto"/>
        <w:ind w:right="839" w:firstLine="480" w:firstLineChars="200"/>
        <w:jc w:val="left"/>
        <w:textAlignment w:val="auto"/>
        <w:rPr>
          <w:rFonts w:hint="eastAsia" w:ascii="宋体" w:hAnsi="宋体"/>
          <w:color w:val="auto"/>
          <w:kern w:val="0"/>
          <w:sz w:val="24"/>
          <w:szCs w:val="24"/>
        </w:rPr>
      </w:pPr>
      <w:r>
        <w:rPr>
          <w:rFonts w:hint="eastAsia" w:ascii="宋体" w:hAnsi="宋体"/>
          <w:color w:val="auto"/>
          <w:kern w:val="0"/>
          <w:sz w:val="24"/>
          <w:szCs w:val="24"/>
        </w:rPr>
        <w:t>特此声明</w:t>
      </w:r>
    </w:p>
    <w:p>
      <w:pPr>
        <w:keepNext w:val="0"/>
        <w:keepLines w:val="0"/>
        <w:pageBreakBefore w:val="0"/>
        <w:wordWrap/>
        <w:topLinePunct w:val="0"/>
        <w:autoSpaceDE/>
        <w:autoSpaceDN/>
        <w:bidi w:val="0"/>
        <w:spacing w:line="360" w:lineRule="auto"/>
        <w:ind w:right="840"/>
        <w:jc w:val="left"/>
        <w:textAlignment w:val="auto"/>
        <w:rPr>
          <w:rFonts w:hint="eastAsia" w:ascii="宋体" w:hAnsi="宋体"/>
          <w:color w:val="auto"/>
          <w:kern w:val="0"/>
          <w:sz w:val="24"/>
          <w:szCs w:val="24"/>
        </w:rPr>
      </w:pPr>
      <w:r>
        <w:rPr>
          <w:rFonts w:hint="eastAsia" w:ascii="宋体" w:hAnsi="宋体"/>
          <w:color w:val="auto"/>
          <w:kern w:val="0"/>
          <w:sz w:val="24"/>
          <w:szCs w:val="24"/>
        </w:rPr>
        <w:t xml:space="preserve">                        </w:t>
      </w:r>
    </w:p>
    <w:p>
      <w:pPr>
        <w:keepNext w:val="0"/>
        <w:keepLines w:val="0"/>
        <w:pageBreakBefore w:val="0"/>
        <w:wordWrap/>
        <w:topLinePunct w:val="0"/>
        <w:autoSpaceDE/>
        <w:autoSpaceDN/>
        <w:bidi w:val="0"/>
        <w:spacing w:line="360" w:lineRule="auto"/>
        <w:ind w:right="840"/>
        <w:jc w:val="left"/>
        <w:textAlignment w:val="auto"/>
        <w:rPr>
          <w:rFonts w:hint="eastAsia" w:ascii="宋体" w:hAnsi="宋体"/>
          <w:color w:val="auto"/>
          <w:kern w:val="0"/>
          <w:sz w:val="24"/>
          <w:szCs w:val="24"/>
        </w:rPr>
      </w:pPr>
    </w:p>
    <w:p>
      <w:pPr>
        <w:keepNext w:val="0"/>
        <w:keepLines w:val="0"/>
        <w:pageBreakBefore w:val="0"/>
        <w:wordWrap/>
        <w:topLinePunct w:val="0"/>
        <w:autoSpaceDE/>
        <w:autoSpaceDN/>
        <w:bidi w:val="0"/>
        <w:spacing w:line="360" w:lineRule="auto"/>
        <w:ind w:right="840"/>
        <w:jc w:val="left"/>
        <w:textAlignment w:val="auto"/>
        <w:rPr>
          <w:rFonts w:hint="eastAsia" w:ascii="宋体" w:hAnsi="宋体"/>
          <w:color w:val="auto"/>
          <w:kern w:val="0"/>
          <w:sz w:val="24"/>
          <w:szCs w:val="24"/>
        </w:rPr>
      </w:pPr>
    </w:p>
    <w:p>
      <w:pPr>
        <w:keepNext w:val="0"/>
        <w:keepLines w:val="0"/>
        <w:pageBreakBefore w:val="0"/>
        <w:wordWrap/>
        <w:topLinePunct w:val="0"/>
        <w:autoSpaceDE/>
        <w:autoSpaceDN/>
        <w:bidi w:val="0"/>
        <w:spacing w:line="360" w:lineRule="auto"/>
        <w:ind w:right="840"/>
        <w:jc w:val="left"/>
        <w:textAlignment w:val="auto"/>
        <w:rPr>
          <w:rFonts w:hint="eastAsia" w:ascii="宋体" w:hAnsi="宋体"/>
          <w:color w:val="auto"/>
          <w:kern w:val="0"/>
          <w:sz w:val="24"/>
          <w:szCs w:val="24"/>
          <w:lang w:val="en-US" w:eastAsia="zh-CN"/>
        </w:rPr>
      </w:pPr>
      <w:r>
        <w:rPr>
          <w:rFonts w:hint="eastAsia" w:ascii="宋体" w:hAnsi="宋体"/>
          <w:color w:val="auto"/>
          <w:kern w:val="0"/>
          <w:sz w:val="24"/>
          <w:szCs w:val="24"/>
        </w:rPr>
        <w:t xml:space="preserve"> </w:t>
      </w:r>
      <w:r>
        <w:rPr>
          <w:rFonts w:hint="eastAsia" w:ascii="宋体" w:hAnsi="宋体"/>
          <w:color w:val="auto"/>
          <w:kern w:val="0"/>
          <w:sz w:val="24"/>
          <w:szCs w:val="24"/>
          <w:lang w:val="en-US" w:eastAsia="zh-CN"/>
        </w:rPr>
        <w:t xml:space="preserve">                                         </w:t>
      </w:r>
    </w:p>
    <w:p>
      <w:pPr>
        <w:keepNext w:val="0"/>
        <w:keepLines w:val="0"/>
        <w:pageBreakBefore w:val="0"/>
        <w:wordWrap/>
        <w:topLinePunct w:val="0"/>
        <w:autoSpaceDE/>
        <w:autoSpaceDN/>
        <w:bidi w:val="0"/>
        <w:spacing w:line="360" w:lineRule="auto"/>
        <w:ind w:right="840"/>
        <w:jc w:val="left"/>
        <w:textAlignment w:val="auto"/>
        <w:rPr>
          <w:rFonts w:hint="eastAsia" w:ascii="宋体" w:hAnsi="宋体"/>
          <w:color w:val="auto"/>
          <w:kern w:val="0"/>
          <w:sz w:val="24"/>
          <w:szCs w:val="24"/>
          <w:lang w:val="en-US" w:eastAsia="zh-CN"/>
        </w:rPr>
      </w:pPr>
    </w:p>
    <w:p>
      <w:pPr>
        <w:keepNext w:val="0"/>
        <w:keepLines w:val="0"/>
        <w:pageBreakBefore w:val="0"/>
        <w:wordWrap/>
        <w:topLinePunct w:val="0"/>
        <w:autoSpaceDE/>
        <w:autoSpaceDN/>
        <w:bidi w:val="0"/>
        <w:spacing w:line="360" w:lineRule="auto"/>
        <w:ind w:right="840" w:firstLine="5040" w:firstLineChars="2100"/>
        <w:jc w:val="left"/>
        <w:textAlignment w:val="auto"/>
        <w:rPr>
          <w:rFonts w:ascii="宋体" w:hAnsi="宋体"/>
          <w:color w:val="auto"/>
          <w:sz w:val="24"/>
          <w:szCs w:val="24"/>
        </w:rPr>
      </w:pPr>
      <w:r>
        <w:rPr>
          <w:rFonts w:hint="eastAsia" w:ascii="宋体" w:hAnsi="宋体"/>
          <w:color w:val="auto"/>
          <w:kern w:val="0"/>
          <w:sz w:val="24"/>
          <w:szCs w:val="24"/>
        </w:rPr>
        <w:t>声明企业：</w:t>
      </w:r>
      <w:r>
        <w:rPr>
          <w:rFonts w:hint="eastAsia" w:ascii="宋体" w:hAnsi="宋体"/>
          <w:color w:val="auto"/>
          <w:kern w:val="0"/>
          <w:sz w:val="24"/>
          <w:szCs w:val="24"/>
          <w:lang w:val="en-US" w:eastAsia="zh-CN"/>
        </w:rPr>
        <w:t xml:space="preserve">          </w:t>
      </w:r>
      <w:r>
        <w:rPr>
          <w:rFonts w:hint="eastAsia" w:ascii="宋体" w:hAnsi="宋体"/>
          <w:color w:val="auto"/>
          <w:kern w:val="0"/>
          <w:sz w:val="24"/>
          <w:szCs w:val="24"/>
        </w:rPr>
        <w:t>（企业公章）</w:t>
      </w:r>
    </w:p>
    <w:p>
      <w:pPr>
        <w:keepNext w:val="0"/>
        <w:keepLines w:val="0"/>
        <w:pageBreakBefore w:val="0"/>
        <w:wordWrap/>
        <w:topLinePunct w:val="0"/>
        <w:autoSpaceDE/>
        <w:autoSpaceDN/>
        <w:bidi w:val="0"/>
        <w:spacing w:line="360" w:lineRule="auto"/>
        <w:ind w:right="840"/>
        <w:jc w:val="left"/>
        <w:textAlignment w:val="auto"/>
        <w:rPr>
          <w:rFonts w:hint="eastAsia" w:ascii="宋体" w:hAnsi="宋体"/>
          <w:color w:val="auto"/>
          <w:kern w:val="0"/>
          <w:sz w:val="24"/>
          <w:szCs w:val="24"/>
        </w:rPr>
      </w:pPr>
      <w:r>
        <w:rPr>
          <w:rFonts w:hint="eastAsia" w:ascii="宋体" w:hAnsi="宋体"/>
          <w:color w:val="auto"/>
          <w:kern w:val="0"/>
          <w:sz w:val="24"/>
          <w:szCs w:val="24"/>
        </w:rPr>
        <w:t xml:space="preserve">                             </w:t>
      </w:r>
      <w:r>
        <w:rPr>
          <w:rFonts w:hint="eastAsia" w:ascii="宋体" w:hAnsi="宋体"/>
          <w:color w:val="auto"/>
          <w:kern w:val="0"/>
          <w:sz w:val="24"/>
          <w:szCs w:val="24"/>
          <w:lang w:val="en-US" w:eastAsia="zh-CN"/>
        </w:rPr>
        <w:t xml:space="preserve">             </w:t>
      </w:r>
      <w:r>
        <w:rPr>
          <w:rFonts w:hint="eastAsia" w:ascii="宋体" w:hAnsi="宋体"/>
          <w:color w:val="auto"/>
          <w:kern w:val="0"/>
          <w:sz w:val="24"/>
          <w:szCs w:val="24"/>
        </w:rPr>
        <w:t>法定代表人签字：</w:t>
      </w:r>
    </w:p>
    <w:p>
      <w:pPr>
        <w:keepNext w:val="0"/>
        <w:keepLines w:val="0"/>
        <w:pageBreakBefore w:val="0"/>
        <w:wordWrap/>
        <w:topLinePunct w:val="0"/>
        <w:autoSpaceDE/>
        <w:autoSpaceDN/>
        <w:bidi w:val="0"/>
        <w:spacing w:line="360" w:lineRule="auto"/>
        <w:ind w:right="840"/>
        <w:jc w:val="left"/>
        <w:textAlignment w:val="auto"/>
      </w:pPr>
      <w:r>
        <w:rPr>
          <w:rFonts w:hint="eastAsia" w:ascii="宋体" w:hAnsi="宋体"/>
          <w:color w:val="auto"/>
          <w:kern w:val="0"/>
          <w:sz w:val="24"/>
          <w:szCs w:val="24"/>
        </w:rPr>
        <w:t xml:space="preserve">                           </w:t>
      </w:r>
      <w:r>
        <w:rPr>
          <w:rFonts w:hint="eastAsia" w:ascii="宋体" w:hAnsi="宋体"/>
          <w:color w:val="auto"/>
          <w:kern w:val="0"/>
          <w:sz w:val="24"/>
          <w:szCs w:val="24"/>
          <w:lang w:val="en-US" w:eastAsia="zh-CN"/>
        </w:rPr>
        <w:t xml:space="preserve">               </w:t>
      </w:r>
      <w:r>
        <w:rPr>
          <w:rFonts w:hint="eastAsia" w:ascii="宋体" w:hAnsi="宋体"/>
          <w:color w:val="auto"/>
          <w:kern w:val="0"/>
          <w:sz w:val="24"/>
          <w:szCs w:val="24"/>
        </w:rPr>
        <w:t xml:space="preserve">年   月   日                                                    </w:t>
      </w:r>
    </w:p>
    <w:sectPr>
      <w:footerReference r:id="rId3" w:type="default"/>
      <w:pgSz w:w="11906" w:h="16838"/>
      <w:pgMar w:top="1440" w:right="1080" w:bottom="1118"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UwY2VhZjVmNGQzOGUyMmJmMmE4ZWYyMWE5N2RkODQifQ=="/>
  </w:docVars>
  <w:rsids>
    <w:rsidRoot w:val="302D1673"/>
    <w:rsid w:val="302D16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黑体"/>
      <w:kern w:val="2"/>
      <w:sz w:val="21"/>
      <w:szCs w:val="24"/>
      <w:lang w:val="en-US" w:eastAsia="zh-CN"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Plain Text"/>
    <w:basedOn w:val="1"/>
    <w:qFormat/>
    <w:uiPriority w:val="99"/>
    <w:rPr>
      <w:rFonts w:ascii="宋体" w:hAnsi="Courier New" w:cs="Times New Roman"/>
      <w:kern w:val="0"/>
      <w:sz w:val="20"/>
      <w:szCs w:val="21"/>
    </w:rPr>
  </w:style>
  <w:style w:type="paragraph" w:styleId="3">
    <w:name w:val="Body Text"/>
    <w:basedOn w:val="1"/>
    <w:qFormat/>
    <w:uiPriority w:val="99"/>
    <w:rPr>
      <w:rFonts w:cs="Times New Roman"/>
      <w:kern w:val="0"/>
      <w:sz w:val="20"/>
    </w:rPr>
  </w:style>
  <w:style w:type="paragraph" w:styleId="4">
    <w:name w:val="footer"/>
    <w:basedOn w:val="1"/>
    <w:qFormat/>
    <w:uiPriority w:val="99"/>
    <w:pPr>
      <w:tabs>
        <w:tab w:val="center" w:pos="4153"/>
        <w:tab w:val="right" w:pos="8306"/>
      </w:tabs>
      <w:snapToGrid w:val="0"/>
      <w:jc w:val="left"/>
    </w:pPr>
    <w:rPr>
      <w:rFonts w:cs="Times New Roman"/>
      <w:kern w:val="0"/>
      <w:sz w:val="18"/>
      <w:szCs w:val="18"/>
    </w:rPr>
  </w:style>
  <w:style w:type="paragraph" w:customStyle="1" w:styleId="7">
    <w:name w:val="Body Text First Indent1"/>
    <w:basedOn w:val="3"/>
    <w:autoRedefine/>
    <w:qFormat/>
    <w:uiPriority w:val="0"/>
    <w:pPr>
      <w:spacing w:after="120"/>
      <w:ind w:firstLine="42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1</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2024-05-16T07:34:00Z</dcterms:created>
  <dc:creator>rr</dc:creator>
  <cp:lastModifiedBy>rr</cp:lastModifiedBy>
  <dcterms:modified xsi:type="dcterms:W3CDTF">2024-05-16T07:38:34Z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190E15C7EBF34BD08F99638F92E8E770_11</vt:lpwstr>
  </property>
</Properties>
</file>