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29783">
      <w:pPr>
        <w:pStyle w:val="9"/>
        <w:jc w:val="center"/>
        <w:rPr>
          <w:rFonts w:hint="default" w:ascii="Times New Roman" w:hAnsi="Times New Roman" w:cs="Times New Roman"/>
          <w:b/>
          <w:sz w:val="56"/>
          <w:szCs w:val="56"/>
        </w:rPr>
      </w:pPr>
    </w:p>
    <w:p w14:paraId="6C2B682F">
      <w:pPr>
        <w:pStyle w:val="9"/>
        <w:jc w:val="center"/>
        <w:rPr>
          <w:rFonts w:hint="default" w:ascii="Times New Roman" w:hAnsi="Times New Roman" w:cs="Times New Roman"/>
          <w:b/>
          <w:sz w:val="56"/>
          <w:szCs w:val="56"/>
        </w:rPr>
      </w:pPr>
    </w:p>
    <w:p w14:paraId="5848CCFB">
      <w:pPr>
        <w:pStyle w:val="9"/>
        <w:jc w:val="center"/>
        <w:outlineLvl w:val="0"/>
        <w:rPr>
          <w:rFonts w:hint="default" w:ascii="Times New Roman" w:hAnsi="Times New Roman" w:cs="Times New Roman"/>
          <w:b/>
          <w:sz w:val="56"/>
          <w:szCs w:val="56"/>
        </w:rPr>
      </w:pPr>
      <w:r>
        <w:rPr>
          <w:rFonts w:hint="default" w:ascii="Times New Roman" w:hAnsi="Times New Roman" w:cs="Times New Roman"/>
          <w:b/>
          <w:sz w:val="56"/>
          <w:szCs w:val="56"/>
        </w:rPr>
        <w:t xml:space="preserve">采购需求调查响应材料 </w:t>
      </w:r>
    </w:p>
    <w:p w14:paraId="7BECA766">
      <w:pPr>
        <w:pStyle w:val="9"/>
        <w:jc w:val="center"/>
        <w:rPr>
          <w:rFonts w:hint="default" w:ascii="Times New Roman" w:hAnsi="Times New Roman" w:cs="Times New Roman"/>
          <w:b/>
          <w:sz w:val="52"/>
          <w:szCs w:val="52"/>
        </w:rPr>
      </w:pPr>
    </w:p>
    <w:p w14:paraId="40DEFBAD">
      <w:pPr>
        <w:pStyle w:val="9"/>
        <w:jc w:val="center"/>
        <w:rPr>
          <w:rFonts w:hint="default" w:ascii="Times New Roman" w:hAnsi="Times New Roman" w:cs="Times New Roman"/>
          <w:b/>
          <w:sz w:val="44"/>
          <w:szCs w:val="44"/>
        </w:rPr>
      </w:pPr>
    </w:p>
    <w:p w14:paraId="4569ECFF">
      <w:pPr>
        <w:pStyle w:val="9"/>
        <w:jc w:val="center"/>
        <w:rPr>
          <w:rFonts w:hint="default" w:ascii="Times New Roman" w:hAnsi="Times New Roman" w:cs="Times New Roman"/>
          <w:b/>
          <w:sz w:val="44"/>
          <w:szCs w:val="44"/>
        </w:rPr>
      </w:pPr>
    </w:p>
    <w:p w14:paraId="0BB5C19D">
      <w:pPr>
        <w:pStyle w:val="8"/>
        <w:spacing w:line="360" w:lineRule="auto"/>
        <w:ind w:firstLine="1124" w:firstLineChars="350"/>
        <w:rPr>
          <w:rFonts w:hint="default" w:ascii="Times New Roman" w:hAnsi="Times New Roman" w:cs="Times New Roman"/>
          <w:b/>
          <w:sz w:val="32"/>
          <w:szCs w:val="32"/>
        </w:rPr>
      </w:pPr>
    </w:p>
    <w:p w14:paraId="3AAC3084">
      <w:pPr>
        <w:pStyle w:val="8"/>
        <w:spacing w:line="360" w:lineRule="auto"/>
        <w:ind w:left="1405" w:leftChars="0" w:hanging="1405" w:hangingChars="500"/>
        <w:rPr>
          <w:rFonts w:hint="default" w:ascii="Times New Roman" w:hAnsi="Times New Roman" w:cs="Times New Roman"/>
          <w:b/>
          <w:sz w:val="28"/>
          <w:szCs w:val="28"/>
          <w:u w:val="single"/>
          <w:lang w:val="en-US" w:eastAsia="zh-CN"/>
        </w:rPr>
      </w:pPr>
      <w:r>
        <w:rPr>
          <w:rFonts w:hint="default" w:ascii="Times New Roman" w:hAnsi="Times New Roman" w:cs="Times New Roman"/>
          <w:b/>
          <w:sz w:val="28"/>
          <w:szCs w:val="28"/>
          <w:u w:val="none"/>
        </w:rPr>
        <w:t>项目名称：</w:t>
      </w:r>
      <w:r>
        <w:rPr>
          <w:rFonts w:hint="default" w:ascii="Times New Roman" w:hAnsi="Times New Roman" w:cs="Times New Roman"/>
          <w:b/>
          <w:sz w:val="28"/>
          <w:szCs w:val="28"/>
          <w:u w:val="single"/>
          <w:lang w:val="en-US" w:eastAsia="zh-CN"/>
        </w:rPr>
        <w:t>现代种业创新能力提升工程--作物营养品质育种化学生物学表征平台建设与应用设备采购</w:t>
      </w:r>
    </w:p>
    <w:p w14:paraId="7ACE1C94">
      <w:pPr>
        <w:pStyle w:val="8"/>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供应商地址：</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single"/>
          <w:lang w:val="en-US" w:eastAsia="zh-CN"/>
        </w:rPr>
        <w:t xml:space="preserve"> </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502B57CB">
      <w:pPr>
        <w:pStyle w:val="8"/>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联 系 人：</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29D3F4AB">
      <w:pPr>
        <w:pStyle w:val="8"/>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联系电话：</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435E0981">
      <w:pPr>
        <w:pStyle w:val="9"/>
        <w:spacing w:line="360" w:lineRule="auto"/>
        <w:ind w:firstLine="1645" w:firstLineChars="512"/>
        <w:rPr>
          <w:rFonts w:hint="default" w:ascii="Times New Roman" w:hAnsi="Times New Roman" w:cs="Times New Roman"/>
          <w:b/>
          <w:sz w:val="32"/>
          <w:szCs w:val="32"/>
        </w:rPr>
      </w:pPr>
    </w:p>
    <w:p w14:paraId="099F7B59">
      <w:pPr>
        <w:pStyle w:val="9"/>
        <w:spacing w:line="360" w:lineRule="auto"/>
        <w:ind w:firstLine="1645" w:firstLineChars="512"/>
        <w:rPr>
          <w:rFonts w:hint="default" w:ascii="Times New Roman" w:hAnsi="Times New Roman" w:cs="Times New Roman"/>
          <w:b/>
          <w:sz w:val="32"/>
          <w:szCs w:val="32"/>
        </w:rPr>
      </w:pPr>
    </w:p>
    <w:p w14:paraId="464BC4DF">
      <w:pPr>
        <w:pStyle w:val="9"/>
        <w:spacing w:line="360" w:lineRule="auto"/>
        <w:ind w:firstLine="1645" w:firstLineChars="512"/>
        <w:rPr>
          <w:rFonts w:hint="default" w:ascii="Times New Roman" w:hAnsi="Times New Roman" w:cs="Times New Roman"/>
          <w:b/>
          <w:sz w:val="32"/>
          <w:szCs w:val="32"/>
        </w:rPr>
      </w:pPr>
    </w:p>
    <w:p w14:paraId="63CC7A0C">
      <w:pPr>
        <w:pStyle w:val="9"/>
        <w:spacing w:line="360" w:lineRule="auto"/>
        <w:ind w:firstLine="1645" w:firstLineChars="512"/>
        <w:rPr>
          <w:rFonts w:hint="default" w:ascii="Times New Roman" w:hAnsi="Times New Roman" w:cs="Times New Roman"/>
          <w:b/>
          <w:sz w:val="32"/>
          <w:szCs w:val="32"/>
          <w:u w:val="single"/>
        </w:rPr>
      </w:pPr>
      <w:r>
        <w:rPr>
          <w:rFonts w:hint="default" w:ascii="Times New Roman" w:hAnsi="Times New Roman" w:cs="Times New Roman"/>
          <w:b/>
          <w:sz w:val="32"/>
          <w:szCs w:val="32"/>
        </w:rPr>
        <w:t>供应商名称：</w:t>
      </w:r>
      <w:r>
        <w:rPr>
          <w:rFonts w:hint="default" w:ascii="Times New Roman" w:hAnsi="Times New Roman" w:cs="Times New Roman"/>
          <w:b/>
          <w:sz w:val="32"/>
          <w:szCs w:val="32"/>
          <w:u w:val="single"/>
        </w:rPr>
        <w:t xml:space="preserve">                    </w:t>
      </w:r>
    </w:p>
    <w:p w14:paraId="367312CD">
      <w:pPr>
        <w:autoSpaceDE w:val="0"/>
        <w:autoSpaceDN w:val="0"/>
        <w:spacing w:line="360" w:lineRule="auto"/>
        <w:ind w:firstLine="1645" w:firstLineChars="512"/>
        <w:rPr>
          <w:rFonts w:hint="default" w:ascii="Times New Roman" w:hAnsi="Times New Roman" w:cs="Times New Roman"/>
          <w:b/>
          <w:sz w:val="28"/>
          <w:szCs w:val="28"/>
          <w:u w:val="single"/>
        </w:rPr>
      </w:pPr>
      <w:r>
        <w:rPr>
          <w:rFonts w:hint="default" w:ascii="Times New Roman" w:hAnsi="Times New Roman" w:cs="Times New Roman"/>
          <w:b/>
          <w:sz w:val="32"/>
          <w:szCs w:val="32"/>
        </w:rPr>
        <w:t>日      期：</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年</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月</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日</w:t>
      </w:r>
    </w:p>
    <w:p w14:paraId="77A50049">
      <w:pPr>
        <w:pStyle w:val="21"/>
        <w:rPr>
          <w:rFonts w:hint="default" w:ascii="Times New Roman" w:hAnsi="Times New Roman" w:cs="Times New Roman"/>
        </w:rPr>
      </w:pPr>
    </w:p>
    <w:p w14:paraId="1008EB1B">
      <w:pPr>
        <w:pStyle w:val="21"/>
        <w:rPr>
          <w:rFonts w:hint="default" w:ascii="Times New Roman" w:hAnsi="Times New Roman" w:cs="Times New Roman"/>
        </w:rPr>
      </w:pPr>
    </w:p>
    <w:p w14:paraId="41302494">
      <w:pPr>
        <w:rPr>
          <w:rFonts w:hint="default" w:ascii="Times New Roman" w:hAnsi="Times New Roman" w:cs="Times New Roman"/>
        </w:rPr>
      </w:pPr>
      <w:r>
        <w:rPr>
          <w:rFonts w:hint="default" w:ascii="Times New Roman" w:hAnsi="Times New Roman" w:cs="Times New Roman"/>
        </w:rPr>
        <w:t>备注：</w:t>
      </w:r>
    </w:p>
    <w:p w14:paraId="6EF81D53">
      <w:pPr>
        <w:rPr>
          <w:rFonts w:hint="default" w:ascii="Times New Roman" w:hAnsi="Times New Roman" w:cs="Times New Roman"/>
        </w:rPr>
      </w:pPr>
      <w:r>
        <w:rPr>
          <w:rFonts w:hint="default" w:ascii="Times New Roman" w:hAnsi="Times New Roman" w:cs="Times New Roman"/>
        </w:rPr>
        <w:t>1、响应资料</w:t>
      </w:r>
      <w:r>
        <w:rPr>
          <w:rFonts w:hint="default" w:ascii="Times New Roman" w:hAnsi="Times New Roman" w:cs="Times New Roman"/>
          <w:bCs/>
          <w:szCs w:val="21"/>
        </w:rPr>
        <w:t>以邮件的形式向我单位递交（电子文档提供WORD文档及盖章PDF文档各一份</w:t>
      </w:r>
      <w:r>
        <w:rPr>
          <w:rFonts w:hint="default" w:ascii="Times New Roman" w:hAnsi="Times New Roman" w:cs="Times New Roman"/>
        </w:rPr>
        <w:t>）。</w:t>
      </w:r>
    </w:p>
    <w:p w14:paraId="3F89F802">
      <w:pPr>
        <w:pStyle w:val="21"/>
        <w:rPr>
          <w:rFonts w:hint="default" w:ascii="Times New Roman" w:hAnsi="Times New Roman" w:cs="Times New Roman"/>
          <w:b/>
          <w:sz w:val="32"/>
          <w:szCs w:val="32"/>
        </w:rPr>
      </w:pPr>
      <w:r>
        <w:rPr>
          <w:rFonts w:hint="default" w:ascii="Times New Roman" w:hAnsi="Times New Roman" w:cs="Times New Roman"/>
          <w:b/>
          <w:sz w:val="32"/>
          <w:szCs w:val="32"/>
        </w:rPr>
        <w:br w:type="page"/>
      </w:r>
    </w:p>
    <w:p w14:paraId="2AFC2C23">
      <w:pPr>
        <w:pStyle w:val="6"/>
        <w:spacing w:line="360" w:lineRule="auto"/>
        <w:jc w:val="center"/>
        <w:outlineLvl w:val="1"/>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响应资料目录表</w:t>
      </w:r>
    </w:p>
    <w:tbl>
      <w:tblPr>
        <w:tblStyle w:val="16"/>
        <w:tblW w:w="463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93"/>
        <w:gridCol w:w="614"/>
        <w:gridCol w:w="4435"/>
        <w:gridCol w:w="698"/>
        <w:gridCol w:w="735"/>
        <w:gridCol w:w="723"/>
        <w:gridCol w:w="723"/>
      </w:tblGrid>
      <w:tr w14:paraId="06A64D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557" w:type="pct"/>
            <w:vMerge w:val="restart"/>
            <w:tcBorders>
              <w:top w:val="single" w:color="auto" w:sz="12" w:space="0"/>
              <w:bottom w:val="single" w:color="auto" w:sz="2" w:space="0"/>
            </w:tcBorders>
            <w:vAlign w:val="center"/>
          </w:tcPr>
          <w:p w14:paraId="2735F22A">
            <w:pPr>
              <w:autoSpaceDE w:val="0"/>
              <w:autoSpaceDN w:val="0"/>
              <w:adjustRightInd w:val="0"/>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文件类型</w:t>
            </w:r>
          </w:p>
        </w:tc>
        <w:tc>
          <w:tcPr>
            <w:tcW w:w="344" w:type="pct"/>
            <w:vMerge w:val="restart"/>
            <w:tcBorders>
              <w:top w:val="single" w:color="auto" w:sz="12" w:space="0"/>
              <w:bottom w:val="single" w:color="auto" w:sz="2" w:space="0"/>
            </w:tcBorders>
            <w:vAlign w:val="center"/>
          </w:tcPr>
          <w:p w14:paraId="5B97F89E">
            <w:pPr>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序号</w:t>
            </w:r>
          </w:p>
        </w:tc>
        <w:tc>
          <w:tcPr>
            <w:tcW w:w="2485" w:type="pct"/>
            <w:vMerge w:val="restart"/>
            <w:tcBorders>
              <w:top w:val="single" w:color="auto" w:sz="12" w:space="0"/>
              <w:bottom w:val="single" w:color="auto" w:sz="2" w:space="0"/>
            </w:tcBorders>
            <w:vAlign w:val="center"/>
          </w:tcPr>
          <w:p w14:paraId="7029AA8D">
            <w:pPr>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文件名称</w:t>
            </w:r>
          </w:p>
        </w:tc>
        <w:tc>
          <w:tcPr>
            <w:tcW w:w="803" w:type="pct"/>
            <w:gridSpan w:val="2"/>
            <w:tcBorders>
              <w:top w:val="single" w:color="auto" w:sz="12" w:space="0"/>
              <w:bottom w:val="single" w:color="auto" w:sz="2" w:space="0"/>
            </w:tcBorders>
            <w:vAlign w:val="center"/>
          </w:tcPr>
          <w:p w14:paraId="0980C54F">
            <w:pPr>
              <w:spacing w:line="360" w:lineRule="atLeast"/>
              <w:jc w:val="center"/>
              <w:rPr>
                <w:rFonts w:hint="default" w:ascii="Times New Roman" w:hAnsi="Times New Roman" w:cs="Times New Roman"/>
              </w:rPr>
            </w:pPr>
            <w:r>
              <w:rPr>
                <w:rFonts w:hint="default" w:ascii="Times New Roman" w:hAnsi="Times New Roman" w:cs="Times New Roman"/>
                <w:b/>
                <w:bCs/>
                <w:kern w:val="0"/>
                <w:szCs w:val="21"/>
              </w:rPr>
              <w:t>提交情况</w:t>
            </w:r>
          </w:p>
        </w:tc>
        <w:tc>
          <w:tcPr>
            <w:tcW w:w="405" w:type="pct"/>
            <w:tcBorders>
              <w:top w:val="single" w:color="auto" w:sz="12" w:space="0"/>
              <w:bottom w:val="single" w:color="auto" w:sz="2" w:space="0"/>
            </w:tcBorders>
            <w:vAlign w:val="center"/>
          </w:tcPr>
          <w:p w14:paraId="2C1E1256">
            <w:pPr>
              <w:autoSpaceDE w:val="0"/>
              <w:autoSpaceDN w:val="0"/>
              <w:adjustRightInd w:val="0"/>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页码</w:t>
            </w:r>
          </w:p>
        </w:tc>
        <w:tc>
          <w:tcPr>
            <w:tcW w:w="405" w:type="pct"/>
            <w:tcBorders>
              <w:top w:val="single" w:color="auto" w:sz="12" w:space="0"/>
              <w:bottom w:val="single" w:color="auto" w:sz="2" w:space="0"/>
            </w:tcBorders>
            <w:vAlign w:val="center"/>
          </w:tcPr>
          <w:p w14:paraId="18B22E48">
            <w:pPr>
              <w:spacing w:line="360" w:lineRule="atLeast"/>
              <w:jc w:val="center"/>
              <w:rPr>
                <w:rFonts w:hint="default" w:ascii="Times New Roman" w:hAnsi="Times New Roman" w:cs="Times New Roman"/>
              </w:rPr>
            </w:pPr>
            <w:r>
              <w:rPr>
                <w:rFonts w:hint="default" w:ascii="Times New Roman" w:hAnsi="Times New Roman" w:cs="Times New Roman"/>
                <w:b/>
                <w:bCs/>
                <w:kern w:val="0"/>
                <w:szCs w:val="21"/>
              </w:rPr>
              <w:t>备注</w:t>
            </w:r>
          </w:p>
        </w:tc>
      </w:tr>
      <w:tr w14:paraId="44D80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557" w:type="pct"/>
            <w:vMerge w:val="continue"/>
            <w:tcBorders>
              <w:top w:val="single" w:color="auto" w:sz="2" w:space="0"/>
            </w:tcBorders>
            <w:shd w:val="clear" w:color="auto" w:fill="E0E0E0"/>
            <w:vAlign w:val="center"/>
          </w:tcPr>
          <w:p w14:paraId="34E8F38E">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Merge w:val="continue"/>
            <w:tcBorders>
              <w:top w:val="single" w:color="auto" w:sz="2" w:space="0"/>
              <w:bottom w:val="single" w:color="auto" w:sz="2" w:space="0"/>
            </w:tcBorders>
            <w:shd w:val="clear" w:color="auto" w:fill="E0E0E0"/>
            <w:vAlign w:val="center"/>
          </w:tcPr>
          <w:p w14:paraId="67D453E4">
            <w:pPr>
              <w:autoSpaceDE w:val="0"/>
              <w:autoSpaceDN w:val="0"/>
              <w:adjustRightInd w:val="0"/>
              <w:spacing w:line="360" w:lineRule="atLeast"/>
              <w:ind w:left="630"/>
              <w:jc w:val="center"/>
              <w:rPr>
                <w:rFonts w:hint="default" w:ascii="Times New Roman" w:hAnsi="Times New Roman" w:cs="Times New Roman"/>
                <w:kern w:val="0"/>
                <w:szCs w:val="21"/>
              </w:rPr>
            </w:pPr>
          </w:p>
        </w:tc>
        <w:tc>
          <w:tcPr>
            <w:tcW w:w="2485" w:type="pct"/>
            <w:vMerge w:val="continue"/>
            <w:tcBorders>
              <w:top w:val="single" w:color="auto" w:sz="2" w:space="0"/>
            </w:tcBorders>
            <w:shd w:val="clear" w:color="auto" w:fill="E0E0E0"/>
            <w:vAlign w:val="center"/>
          </w:tcPr>
          <w:p w14:paraId="57A352B4">
            <w:pPr>
              <w:autoSpaceDE w:val="0"/>
              <w:autoSpaceDN w:val="0"/>
              <w:adjustRightInd w:val="0"/>
              <w:spacing w:line="360" w:lineRule="atLeast"/>
              <w:ind w:left="630"/>
              <w:jc w:val="center"/>
              <w:rPr>
                <w:rFonts w:hint="default" w:ascii="Times New Roman" w:hAnsi="Times New Roman" w:cs="Times New Roman"/>
                <w:kern w:val="0"/>
                <w:szCs w:val="21"/>
              </w:rPr>
            </w:pPr>
          </w:p>
        </w:tc>
        <w:tc>
          <w:tcPr>
            <w:tcW w:w="391" w:type="pct"/>
            <w:tcBorders>
              <w:top w:val="single" w:color="auto" w:sz="2" w:space="0"/>
              <w:bottom w:val="single" w:color="auto" w:sz="2" w:space="0"/>
            </w:tcBorders>
            <w:vAlign w:val="center"/>
          </w:tcPr>
          <w:p w14:paraId="2FA8AD6A">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有</w:t>
            </w:r>
          </w:p>
        </w:tc>
        <w:tc>
          <w:tcPr>
            <w:tcW w:w="411" w:type="pct"/>
            <w:tcBorders>
              <w:top w:val="single" w:color="auto" w:sz="2" w:space="0"/>
              <w:bottom w:val="single" w:color="auto" w:sz="2" w:space="0"/>
            </w:tcBorders>
            <w:vAlign w:val="center"/>
          </w:tcPr>
          <w:p w14:paraId="7511962B">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无</w:t>
            </w:r>
          </w:p>
        </w:tc>
        <w:tc>
          <w:tcPr>
            <w:tcW w:w="405" w:type="pct"/>
            <w:tcBorders>
              <w:top w:val="single" w:color="auto" w:sz="2" w:space="0"/>
              <w:bottom w:val="single" w:color="auto" w:sz="2" w:space="0"/>
            </w:tcBorders>
            <w:vAlign w:val="center"/>
          </w:tcPr>
          <w:p w14:paraId="3EBAE79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bottom w:val="single" w:color="auto" w:sz="2" w:space="0"/>
            </w:tcBorders>
            <w:vAlign w:val="center"/>
          </w:tcPr>
          <w:p w14:paraId="235311A1">
            <w:pPr>
              <w:autoSpaceDE w:val="0"/>
              <w:autoSpaceDN w:val="0"/>
              <w:adjustRightInd w:val="0"/>
              <w:spacing w:line="360" w:lineRule="atLeast"/>
              <w:ind w:left="630"/>
              <w:jc w:val="center"/>
              <w:rPr>
                <w:rFonts w:hint="default" w:ascii="Times New Roman" w:hAnsi="Times New Roman" w:cs="Times New Roman"/>
                <w:kern w:val="0"/>
                <w:szCs w:val="21"/>
              </w:rPr>
            </w:pPr>
          </w:p>
        </w:tc>
      </w:tr>
      <w:tr w14:paraId="0F087F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restart"/>
            <w:vAlign w:val="center"/>
          </w:tcPr>
          <w:p w14:paraId="2D95B64F">
            <w:pPr>
              <w:autoSpaceDE w:val="0"/>
              <w:autoSpaceDN w:val="0"/>
              <w:adjustRightInd w:val="0"/>
              <w:spacing w:line="360" w:lineRule="atLeast"/>
              <w:jc w:val="center"/>
              <w:rPr>
                <w:rFonts w:hint="default" w:ascii="Times New Roman" w:hAnsi="Times New Roman" w:cs="Times New Roman"/>
              </w:rPr>
            </w:pPr>
            <w:r>
              <w:rPr>
                <w:rFonts w:hint="default" w:ascii="Times New Roman" w:hAnsi="Times New Roman" w:cs="Times New Roman"/>
              </w:rPr>
              <w:t>征集资料</w:t>
            </w:r>
          </w:p>
        </w:tc>
        <w:tc>
          <w:tcPr>
            <w:tcW w:w="344" w:type="pct"/>
            <w:tcBorders>
              <w:top w:val="single" w:color="auto" w:sz="2" w:space="0"/>
            </w:tcBorders>
            <w:vAlign w:val="center"/>
          </w:tcPr>
          <w:p w14:paraId="637FC492">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2485" w:type="pct"/>
            <w:vAlign w:val="center"/>
          </w:tcPr>
          <w:p w14:paraId="37A50701">
            <w:pPr>
              <w:autoSpaceDE w:val="0"/>
              <w:autoSpaceDN w:val="0"/>
              <w:adjustRightInd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供应商基本情况表（格式1）</w:t>
            </w:r>
          </w:p>
        </w:tc>
        <w:tc>
          <w:tcPr>
            <w:tcW w:w="391" w:type="pct"/>
            <w:tcBorders>
              <w:top w:val="single" w:color="auto" w:sz="2" w:space="0"/>
            </w:tcBorders>
            <w:vAlign w:val="center"/>
          </w:tcPr>
          <w:p w14:paraId="510A95C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tcBorders>
              <w:top w:val="single" w:color="auto" w:sz="2" w:space="0"/>
            </w:tcBorders>
            <w:vAlign w:val="center"/>
          </w:tcPr>
          <w:p w14:paraId="1E20695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tcBorders>
            <w:vAlign w:val="center"/>
          </w:tcPr>
          <w:p w14:paraId="5C758F49">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tcBorders>
            <w:vAlign w:val="center"/>
          </w:tcPr>
          <w:p w14:paraId="2506C035">
            <w:pPr>
              <w:autoSpaceDE w:val="0"/>
              <w:autoSpaceDN w:val="0"/>
              <w:adjustRightInd w:val="0"/>
              <w:spacing w:line="360" w:lineRule="atLeast"/>
              <w:ind w:left="630"/>
              <w:jc w:val="center"/>
              <w:rPr>
                <w:rFonts w:hint="default" w:ascii="Times New Roman" w:hAnsi="Times New Roman" w:cs="Times New Roman"/>
                <w:kern w:val="0"/>
                <w:szCs w:val="21"/>
              </w:rPr>
            </w:pPr>
          </w:p>
        </w:tc>
      </w:tr>
      <w:tr w14:paraId="396BC4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continue"/>
            <w:vAlign w:val="center"/>
          </w:tcPr>
          <w:p w14:paraId="5403DDF4">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Align w:val="center"/>
          </w:tcPr>
          <w:p w14:paraId="3366B61A">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2485" w:type="pct"/>
            <w:vAlign w:val="center"/>
          </w:tcPr>
          <w:p w14:paraId="0664E2D5">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bCs/>
                <w:szCs w:val="20"/>
              </w:rPr>
              <w:t>法人或者其他组织的营业执照等证明文件</w:t>
            </w:r>
          </w:p>
        </w:tc>
        <w:tc>
          <w:tcPr>
            <w:tcW w:w="391" w:type="pct"/>
            <w:vAlign w:val="center"/>
          </w:tcPr>
          <w:p w14:paraId="675EC19F">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3936CC1A">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0640C509">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7DD39799">
            <w:pPr>
              <w:autoSpaceDE w:val="0"/>
              <w:autoSpaceDN w:val="0"/>
              <w:adjustRightInd w:val="0"/>
              <w:spacing w:line="360" w:lineRule="atLeast"/>
              <w:ind w:left="630"/>
              <w:jc w:val="center"/>
              <w:rPr>
                <w:rFonts w:hint="default" w:ascii="Times New Roman" w:hAnsi="Times New Roman" w:cs="Times New Roman"/>
                <w:kern w:val="0"/>
                <w:szCs w:val="21"/>
              </w:rPr>
            </w:pPr>
          </w:p>
        </w:tc>
      </w:tr>
      <w:tr w14:paraId="494288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continue"/>
            <w:vAlign w:val="center"/>
          </w:tcPr>
          <w:p w14:paraId="35B07279">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Align w:val="center"/>
          </w:tcPr>
          <w:p w14:paraId="4D246D5D">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2485" w:type="pct"/>
            <w:vAlign w:val="center"/>
          </w:tcPr>
          <w:p w14:paraId="098467B9">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设备清单及报价（格式2）</w:t>
            </w:r>
          </w:p>
        </w:tc>
        <w:tc>
          <w:tcPr>
            <w:tcW w:w="391" w:type="pct"/>
            <w:vAlign w:val="center"/>
          </w:tcPr>
          <w:p w14:paraId="378BDD0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BAA3D1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1CF5768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0FD0686B">
            <w:pPr>
              <w:autoSpaceDE w:val="0"/>
              <w:autoSpaceDN w:val="0"/>
              <w:adjustRightInd w:val="0"/>
              <w:spacing w:line="360" w:lineRule="atLeast"/>
              <w:ind w:left="630"/>
              <w:jc w:val="center"/>
              <w:rPr>
                <w:rFonts w:hint="default" w:ascii="Times New Roman" w:hAnsi="Times New Roman" w:cs="Times New Roman"/>
                <w:kern w:val="0"/>
                <w:szCs w:val="21"/>
              </w:rPr>
            </w:pPr>
          </w:p>
        </w:tc>
      </w:tr>
      <w:tr w14:paraId="762244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continue"/>
            <w:vAlign w:val="center"/>
          </w:tcPr>
          <w:p w14:paraId="522795BB">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Align w:val="center"/>
          </w:tcPr>
          <w:p w14:paraId="53A7FD2D">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2485" w:type="pct"/>
            <w:vAlign w:val="center"/>
          </w:tcPr>
          <w:p w14:paraId="6EA883CF">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技术要求</w:t>
            </w:r>
            <w:r>
              <w:rPr>
                <w:rFonts w:hint="default" w:ascii="Times New Roman" w:hAnsi="Times New Roman" w:cs="Times New Roman"/>
                <w:kern w:val="0"/>
                <w:szCs w:val="21"/>
              </w:rPr>
              <w:t>调查表（格式3）</w:t>
            </w:r>
          </w:p>
        </w:tc>
        <w:tc>
          <w:tcPr>
            <w:tcW w:w="391" w:type="pct"/>
            <w:vAlign w:val="center"/>
          </w:tcPr>
          <w:p w14:paraId="51D57B9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5F2E5D0">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267188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823F2B1">
            <w:pPr>
              <w:autoSpaceDE w:val="0"/>
              <w:autoSpaceDN w:val="0"/>
              <w:adjustRightInd w:val="0"/>
              <w:spacing w:line="360" w:lineRule="atLeast"/>
              <w:ind w:left="630"/>
              <w:jc w:val="center"/>
              <w:rPr>
                <w:rFonts w:hint="default" w:ascii="Times New Roman" w:hAnsi="Times New Roman" w:cs="Times New Roman"/>
                <w:kern w:val="0"/>
                <w:szCs w:val="21"/>
              </w:rPr>
            </w:pPr>
          </w:p>
        </w:tc>
      </w:tr>
      <w:tr w14:paraId="146030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continue"/>
            <w:vAlign w:val="center"/>
          </w:tcPr>
          <w:p w14:paraId="4342A227">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shd w:val="clear" w:color="auto" w:fill="auto"/>
            <w:vAlign w:val="center"/>
          </w:tcPr>
          <w:p w14:paraId="0DC56446">
            <w:pPr>
              <w:autoSpaceDE w:val="0"/>
              <w:autoSpaceDN w:val="0"/>
              <w:adjustRightInd w:val="0"/>
              <w:spacing w:line="36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5</w:t>
            </w:r>
          </w:p>
        </w:tc>
        <w:tc>
          <w:tcPr>
            <w:tcW w:w="2485" w:type="pct"/>
            <w:vAlign w:val="center"/>
          </w:tcPr>
          <w:p w14:paraId="3C10AEAA">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商务要求</w:t>
            </w:r>
            <w:r>
              <w:rPr>
                <w:rFonts w:hint="default" w:ascii="Times New Roman" w:hAnsi="Times New Roman" w:cs="Times New Roman"/>
                <w:kern w:val="0"/>
                <w:szCs w:val="21"/>
              </w:rPr>
              <w:t>调查表（格式</w:t>
            </w:r>
            <w:r>
              <w:rPr>
                <w:rFonts w:hint="default" w:ascii="Times New Roman" w:hAnsi="Times New Roman" w:cs="Times New Roman"/>
                <w:kern w:val="0"/>
                <w:szCs w:val="21"/>
                <w:lang w:val="en-US" w:eastAsia="zh-CN"/>
              </w:rPr>
              <w:t>4</w:t>
            </w:r>
            <w:r>
              <w:rPr>
                <w:rFonts w:hint="default" w:ascii="Times New Roman" w:hAnsi="Times New Roman" w:cs="Times New Roman"/>
                <w:kern w:val="0"/>
                <w:szCs w:val="21"/>
              </w:rPr>
              <w:t>）</w:t>
            </w:r>
          </w:p>
        </w:tc>
        <w:tc>
          <w:tcPr>
            <w:tcW w:w="391" w:type="pct"/>
            <w:vAlign w:val="center"/>
          </w:tcPr>
          <w:p w14:paraId="7F7E2586">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715BB97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028DBF2">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76963C5F">
            <w:pPr>
              <w:autoSpaceDE w:val="0"/>
              <w:autoSpaceDN w:val="0"/>
              <w:adjustRightInd w:val="0"/>
              <w:spacing w:line="360" w:lineRule="atLeast"/>
              <w:ind w:left="630"/>
              <w:jc w:val="center"/>
              <w:rPr>
                <w:rFonts w:hint="default" w:ascii="Times New Roman" w:hAnsi="Times New Roman" w:cs="Times New Roman"/>
                <w:kern w:val="0"/>
                <w:szCs w:val="21"/>
              </w:rPr>
            </w:pPr>
          </w:p>
        </w:tc>
      </w:tr>
      <w:tr w14:paraId="71D166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continue"/>
            <w:vAlign w:val="center"/>
          </w:tcPr>
          <w:p w14:paraId="7B011F77">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shd w:val="clear" w:color="auto" w:fill="auto"/>
            <w:vAlign w:val="center"/>
          </w:tcPr>
          <w:p w14:paraId="412B7DA2">
            <w:pPr>
              <w:autoSpaceDE w:val="0"/>
              <w:autoSpaceDN w:val="0"/>
              <w:adjustRightInd w:val="0"/>
              <w:spacing w:line="36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6</w:t>
            </w:r>
          </w:p>
        </w:tc>
        <w:tc>
          <w:tcPr>
            <w:tcW w:w="2485" w:type="pct"/>
            <w:vAlign w:val="center"/>
          </w:tcPr>
          <w:p w14:paraId="3C7F8E90">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相关产业发展</w:t>
            </w:r>
            <w:r>
              <w:rPr>
                <w:rFonts w:hint="default" w:ascii="Times New Roman" w:hAnsi="Times New Roman" w:cs="Times New Roman"/>
                <w:kern w:val="0"/>
                <w:szCs w:val="21"/>
              </w:rPr>
              <w:t>（格式</w:t>
            </w:r>
            <w:r>
              <w:rPr>
                <w:rFonts w:hint="default" w:ascii="Times New Roman" w:hAnsi="Times New Roman" w:cs="Times New Roman"/>
                <w:kern w:val="0"/>
                <w:szCs w:val="21"/>
                <w:lang w:val="en-US" w:eastAsia="zh-CN"/>
              </w:rPr>
              <w:t>5</w:t>
            </w:r>
            <w:r>
              <w:rPr>
                <w:rFonts w:hint="default" w:ascii="Times New Roman" w:hAnsi="Times New Roman" w:cs="Times New Roman"/>
                <w:kern w:val="0"/>
                <w:szCs w:val="21"/>
              </w:rPr>
              <w:t>）</w:t>
            </w:r>
          </w:p>
        </w:tc>
        <w:tc>
          <w:tcPr>
            <w:tcW w:w="391" w:type="pct"/>
            <w:vAlign w:val="center"/>
          </w:tcPr>
          <w:p w14:paraId="048CF492">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2E8F38B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4780913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A509E30">
            <w:pPr>
              <w:autoSpaceDE w:val="0"/>
              <w:autoSpaceDN w:val="0"/>
              <w:adjustRightInd w:val="0"/>
              <w:spacing w:line="360" w:lineRule="atLeast"/>
              <w:ind w:left="630"/>
              <w:jc w:val="center"/>
              <w:rPr>
                <w:rFonts w:hint="default" w:ascii="Times New Roman" w:hAnsi="Times New Roman" w:cs="Times New Roman"/>
                <w:kern w:val="0"/>
                <w:szCs w:val="21"/>
              </w:rPr>
            </w:pPr>
          </w:p>
        </w:tc>
      </w:tr>
      <w:tr w14:paraId="0E2A1B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continue"/>
            <w:vAlign w:val="center"/>
          </w:tcPr>
          <w:p w14:paraId="007576EA">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Align w:val="center"/>
          </w:tcPr>
          <w:p w14:paraId="355F93CC">
            <w:pPr>
              <w:autoSpaceDE w:val="0"/>
              <w:autoSpaceDN w:val="0"/>
              <w:adjustRightInd w:val="0"/>
              <w:spacing w:line="360" w:lineRule="atLeast"/>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7</w:t>
            </w:r>
          </w:p>
        </w:tc>
        <w:tc>
          <w:tcPr>
            <w:tcW w:w="2485" w:type="pct"/>
            <w:vAlign w:val="center"/>
          </w:tcPr>
          <w:p w14:paraId="2EB5DA12">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市场</w:t>
            </w:r>
            <w:r>
              <w:rPr>
                <w:rFonts w:hint="default" w:ascii="Times New Roman" w:hAnsi="Times New Roman" w:cs="Times New Roman"/>
                <w:kern w:val="0"/>
                <w:szCs w:val="21"/>
              </w:rPr>
              <w:t>供给情况（格式</w:t>
            </w:r>
            <w:r>
              <w:rPr>
                <w:rFonts w:hint="default" w:ascii="Times New Roman" w:hAnsi="Times New Roman" w:cs="Times New Roman"/>
                <w:kern w:val="0"/>
                <w:szCs w:val="21"/>
                <w:lang w:val="en-US" w:eastAsia="zh-CN"/>
              </w:rPr>
              <w:t>6</w:t>
            </w:r>
            <w:r>
              <w:rPr>
                <w:rFonts w:hint="default" w:ascii="Times New Roman" w:hAnsi="Times New Roman" w:cs="Times New Roman"/>
                <w:kern w:val="0"/>
                <w:szCs w:val="21"/>
              </w:rPr>
              <w:t>）</w:t>
            </w:r>
          </w:p>
        </w:tc>
        <w:tc>
          <w:tcPr>
            <w:tcW w:w="391" w:type="pct"/>
            <w:vAlign w:val="center"/>
          </w:tcPr>
          <w:p w14:paraId="117BA52B">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4F7C1C6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675B73D3">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3A774F4D">
            <w:pPr>
              <w:autoSpaceDE w:val="0"/>
              <w:autoSpaceDN w:val="0"/>
              <w:adjustRightInd w:val="0"/>
              <w:spacing w:line="360" w:lineRule="atLeast"/>
              <w:ind w:left="630"/>
              <w:jc w:val="center"/>
              <w:rPr>
                <w:rFonts w:hint="default" w:ascii="Times New Roman" w:hAnsi="Times New Roman" w:cs="Times New Roman"/>
                <w:kern w:val="0"/>
                <w:szCs w:val="21"/>
              </w:rPr>
            </w:pPr>
          </w:p>
        </w:tc>
      </w:tr>
      <w:tr w14:paraId="6B2361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continue"/>
            <w:vAlign w:val="center"/>
          </w:tcPr>
          <w:p w14:paraId="1431BD56">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Align w:val="center"/>
          </w:tcPr>
          <w:p w14:paraId="05D91C14">
            <w:pPr>
              <w:autoSpaceDE w:val="0"/>
              <w:autoSpaceDN w:val="0"/>
              <w:adjustRightInd w:val="0"/>
              <w:spacing w:line="360" w:lineRule="atLeast"/>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8</w:t>
            </w:r>
          </w:p>
        </w:tc>
        <w:tc>
          <w:tcPr>
            <w:tcW w:w="2485" w:type="pct"/>
            <w:vAlign w:val="center"/>
          </w:tcPr>
          <w:p w14:paraId="3F881530">
            <w:pPr>
              <w:autoSpaceDE w:val="0"/>
              <w:autoSpaceDN w:val="0"/>
              <w:adjustRightInd w:val="0"/>
              <w:spacing w:line="360" w:lineRule="atLeast"/>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同类服务市场供给情况</w:t>
            </w:r>
            <w:r>
              <w:rPr>
                <w:rFonts w:hint="default" w:ascii="Times New Roman" w:hAnsi="Times New Roman" w:cs="Times New Roman"/>
                <w:kern w:val="0"/>
                <w:szCs w:val="21"/>
              </w:rPr>
              <w:t>（格式</w:t>
            </w:r>
            <w:r>
              <w:rPr>
                <w:rFonts w:hint="default" w:ascii="Times New Roman" w:hAnsi="Times New Roman" w:cs="Times New Roman"/>
                <w:kern w:val="0"/>
                <w:szCs w:val="21"/>
                <w:lang w:val="en-US" w:eastAsia="zh-CN"/>
              </w:rPr>
              <w:t>7</w:t>
            </w:r>
            <w:r>
              <w:rPr>
                <w:rFonts w:hint="default" w:ascii="Times New Roman" w:hAnsi="Times New Roman" w:cs="Times New Roman"/>
                <w:kern w:val="0"/>
                <w:szCs w:val="21"/>
              </w:rPr>
              <w:t>）</w:t>
            </w:r>
          </w:p>
        </w:tc>
        <w:tc>
          <w:tcPr>
            <w:tcW w:w="391" w:type="pct"/>
            <w:vAlign w:val="center"/>
          </w:tcPr>
          <w:p w14:paraId="55230898">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3DABD417">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4997E3D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107B1E99">
            <w:pPr>
              <w:autoSpaceDE w:val="0"/>
              <w:autoSpaceDN w:val="0"/>
              <w:adjustRightInd w:val="0"/>
              <w:spacing w:line="360" w:lineRule="atLeast"/>
              <w:ind w:left="630"/>
              <w:jc w:val="center"/>
              <w:rPr>
                <w:rFonts w:hint="default" w:ascii="Times New Roman" w:hAnsi="Times New Roman" w:cs="Times New Roman"/>
                <w:kern w:val="0"/>
                <w:szCs w:val="21"/>
              </w:rPr>
            </w:pPr>
          </w:p>
        </w:tc>
      </w:tr>
      <w:tr w14:paraId="68FF77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7" w:type="pct"/>
            <w:vMerge w:val="continue"/>
            <w:vAlign w:val="center"/>
          </w:tcPr>
          <w:p w14:paraId="127DD8BE">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Align w:val="center"/>
          </w:tcPr>
          <w:p w14:paraId="3F94BED9">
            <w:pPr>
              <w:autoSpaceDE w:val="0"/>
              <w:autoSpaceDN w:val="0"/>
              <w:adjustRightInd w:val="0"/>
              <w:spacing w:line="360" w:lineRule="atLeast"/>
              <w:jc w:val="center"/>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val="en-US" w:eastAsia="zh-CN"/>
              </w:rPr>
              <w:t>9</w:t>
            </w:r>
          </w:p>
        </w:tc>
        <w:tc>
          <w:tcPr>
            <w:tcW w:w="2485" w:type="pct"/>
            <w:vAlign w:val="center"/>
          </w:tcPr>
          <w:p w14:paraId="486A71DC">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rPr>
              <w:t>其它文件</w:t>
            </w:r>
          </w:p>
        </w:tc>
        <w:tc>
          <w:tcPr>
            <w:tcW w:w="391" w:type="pct"/>
            <w:vAlign w:val="center"/>
          </w:tcPr>
          <w:p w14:paraId="369ED56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66D60A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D22B6A6">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7C5C411">
            <w:pPr>
              <w:autoSpaceDE w:val="0"/>
              <w:autoSpaceDN w:val="0"/>
              <w:adjustRightInd w:val="0"/>
              <w:spacing w:line="360" w:lineRule="atLeast"/>
              <w:ind w:left="630"/>
              <w:jc w:val="center"/>
              <w:rPr>
                <w:rFonts w:hint="default" w:ascii="Times New Roman" w:hAnsi="Times New Roman" w:cs="Times New Roman"/>
                <w:kern w:val="0"/>
                <w:szCs w:val="21"/>
              </w:rPr>
            </w:pPr>
          </w:p>
        </w:tc>
      </w:tr>
    </w:tbl>
    <w:p w14:paraId="2BA2B83A">
      <w:pPr>
        <w:spacing w:line="360" w:lineRule="auto"/>
        <w:ind w:firstLine="105" w:firstLineChars="50"/>
        <w:rPr>
          <w:rFonts w:hint="default" w:ascii="Times New Roman" w:hAnsi="Times New Roman" w:cs="Times New Roman"/>
        </w:rPr>
      </w:pPr>
      <w:r>
        <w:rPr>
          <w:rFonts w:hint="default" w:ascii="Times New Roman" w:hAnsi="Times New Roman" w:cs="Times New Roman"/>
        </w:rPr>
        <w:t>备注：</w:t>
      </w:r>
    </w:p>
    <w:p w14:paraId="1C8265FC">
      <w:pPr>
        <w:spacing w:line="360" w:lineRule="auto"/>
        <w:ind w:firstLine="420" w:firstLineChars="200"/>
        <w:rPr>
          <w:rFonts w:hint="default" w:ascii="Times New Roman" w:hAnsi="Times New Roman" w:cs="Times New Roman"/>
          <w:b/>
          <w:sz w:val="30"/>
          <w:szCs w:val="30"/>
        </w:rPr>
      </w:pPr>
      <w:r>
        <w:rPr>
          <w:rFonts w:hint="default" w:ascii="Times New Roman" w:hAnsi="Times New Roman" w:cs="Times New Roman"/>
        </w:rPr>
        <w:t>供应商认为有必要提交的其他文件可自行增加表格栏目，以上征集资料提交时必须严格按照《征集资料目录表》的排列顺序装订成册。</w:t>
      </w:r>
    </w:p>
    <w:p w14:paraId="518F3103">
      <w:pPr>
        <w:pStyle w:val="6"/>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sz w:val="30"/>
          <w:szCs w:val="30"/>
        </w:rPr>
        <w:br w:type="page"/>
      </w:r>
      <w:r>
        <w:rPr>
          <w:rFonts w:hint="default" w:ascii="Times New Roman" w:hAnsi="Times New Roman" w:cs="Times New Roman"/>
          <w:b/>
          <w:bCs/>
        </w:rPr>
        <w:t>供应商基本情况表</w:t>
      </w:r>
    </w:p>
    <w:p w14:paraId="7D583054">
      <w:pPr>
        <w:pStyle w:val="6"/>
        <w:spacing w:line="360" w:lineRule="auto"/>
        <w:jc w:val="center"/>
        <w:rPr>
          <w:rFonts w:hint="default" w:ascii="Times New Roman" w:hAnsi="Times New Roman" w:cs="Times New Roman"/>
          <w:b/>
          <w:sz w:val="32"/>
          <w:szCs w:val="32"/>
        </w:rPr>
      </w:pPr>
      <w:bookmarkStart w:id="0" w:name="_Toc385940907"/>
      <w:bookmarkStart w:id="1" w:name="_Toc50736479"/>
      <w:bookmarkStart w:id="2" w:name="_Toc52165077"/>
      <w:bookmarkStart w:id="3" w:name="_Toc50736473"/>
      <w:bookmarkStart w:id="4" w:name="_Toc50737293"/>
      <w:bookmarkStart w:id="5" w:name="_Toc50737299"/>
      <w:bookmarkStart w:id="6" w:name="_Toc76354927"/>
      <w:bookmarkStart w:id="7" w:name="_Toc50737331"/>
      <w:bookmarkStart w:id="8" w:name="_Toc52165083"/>
      <w:bookmarkStart w:id="9" w:name="_Toc50737325"/>
      <w:bookmarkStart w:id="10" w:name="_Toc76354921"/>
      <w:bookmarkStart w:id="11" w:name="_Toc50691040"/>
      <w:bookmarkStart w:id="12" w:name="_Toc50691028"/>
      <w:r>
        <w:rPr>
          <w:rFonts w:hint="default" w:ascii="Times New Roman" w:hAnsi="Times New Roman" w:cs="Times New Roman"/>
          <w:b/>
          <w:sz w:val="32"/>
          <w:szCs w:val="32"/>
        </w:rPr>
        <w:t>供应商基本情况表</w:t>
      </w:r>
      <w:bookmarkEnd w:id="0"/>
    </w:p>
    <w:tbl>
      <w:tblPr>
        <w:tblStyle w:val="16"/>
        <w:tblW w:w="9639" w:type="dxa"/>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7A29F212">
        <w:tblPrEx>
          <w:tblCellMar>
            <w:top w:w="0" w:type="dxa"/>
            <w:left w:w="108" w:type="dxa"/>
            <w:bottom w:w="0" w:type="dxa"/>
            <w:right w:w="108" w:type="dxa"/>
          </w:tblCellMar>
        </w:tblPrEx>
        <w:trPr>
          <w:trHeight w:val="397"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14:paraId="1FB9A11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14:paraId="5AA37D86">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2FE23C70">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14:paraId="6A4A5C4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14:paraId="5DEC80D9">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9381B0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2D504D5F">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3D5A45BC">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10605A13">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3D013DC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195A42C2">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7ADB0934">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4DD6E2D2">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6F54B0DE">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1ED0896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24114944">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6F4CBE0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0506C35F">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4C789D7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6877FC85">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14:paraId="4657FA26">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14:paraId="635BE67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36524757">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14:paraId="09CBCD1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14:paraId="384797B3">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1937D74">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14:paraId="6268C64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6E9E67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98FAA4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E11C81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4D5C2301">
            <w:pPr>
              <w:tabs>
                <w:tab w:val="left" w:pos="540"/>
              </w:tabs>
              <w:spacing w:line="400" w:lineRule="exact"/>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18850A05">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2D520D00">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98B3E6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303453C">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75AE27D5">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DC60750">
            <w:pPr>
              <w:tabs>
                <w:tab w:val="left" w:pos="540"/>
              </w:tabs>
              <w:spacing w:line="400" w:lineRule="exact"/>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3B99D1E7">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75B3F7F7">
            <w:pPr>
              <w:widowControl/>
              <w:spacing w:line="400" w:lineRule="exact"/>
              <w:jc w:val="center"/>
              <w:rPr>
                <w:rFonts w:hint="default" w:ascii="Times New Roman" w:hAnsi="Times New Roman" w:cs="Times New Roman"/>
                <w:szCs w:val="21"/>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14:paraId="5792243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05F12B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18D0746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3F4986E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14:paraId="1D340D34">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7A61A32">
            <w:pPr>
              <w:widowControl/>
              <w:spacing w:line="400" w:lineRule="exact"/>
              <w:jc w:val="center"/>
              <w:rPr>
                <w:rFonts w:hint="default" w:ascii="Times New Roman" w:hAnsi="Times New Roman" w:cs="Times New Roman"/>
                <w:szCs w:val="21"/>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14:paraId="227EF44A">
            <w:pPr>
              <w:widowControl/>
              <w:spacing w:line="400" w:lineRule="exact"/>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D2A27E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D7DF1F6">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75EFD3F">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14:paraId="73C2E3BE">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14:paraId="2321A1C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14:paraId="0A979937">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5644847">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14:paraId="17C953C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38511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164C13D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营业收入</w:t>
            </w:r>
          </w:p>
          <w:p w14:paraId="42890A2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3A16581">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资产总额</w:t>
            </w:r>
          </w:p>
          <w:p w14:paraId="14482AD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4421C5F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w:t>
            </w:r>
          </w:p>
          <w:p w14:paraId="5726EDD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47C5E71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w:t>
            </w:r>
          </w:p>
          <w:p w14:paraId="27766691">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14:paraId="03A8286D">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14:paraId="42A9D857">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14:paraId="219C4A62">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63D797A3">
            <w:pPr>
              <w:tabs>
                <w:tab w:val="left" w:pos="540"/>
              </w:tabs>
              <w:spacing w:line="400" w:lineRule="exact"/>
              <w:ind w:left="-132" w:leftChars="-64" w:right="-105" w:rightChars="-50" w:hanging="2"/>
              <w:jc w:val="center"/>
              <w:rPr>
                <w:rFonts w:hint="default" w:ascii="Times New Roman" w:hAnsi="Times New Roman" w:cs="Times New Roman"/>
                <w:color w:val="FF0000"/>
                <w:szCs w:val="21"/>
              </w:rPr>
            </w:pPr>
            <w:r>
              <w:rPr>
                <w:rFonts w:hint="default" w:ascii="Times New Roman" w:hAnsi="Times New Roman" w:cs="Times New Roman"/>
                <w:color w:val="FF0000"/>
                <w:szCs w:val="21"/>
              </w:rPr>
              <w:t xml:space="preserve"> </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485613F">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6FC3E15">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261122F0">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7F2F832B">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7E6C516B">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48311572">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14:paraId="4A68F9A1">
            <w:pPr>
              <w:widowControl/>
              <w:spacing w:line="400" w:lineRule="exact"/>
              <w:jc w:val="center"/>
              <w:rPr>
                <w:rFonts w:hint="default" w:ascii="Times New Roman" w:hAnsi="Times New Roman" w:cs="Times New Roman"/>
                <w:szCs w:val="21"/>
              </w:rPr>
            </w:pPr>
            <w:r>
              <w:rPr>
                <w:rFonts w:hint="default" w:ascii="Times New Roman" w:hAnsi="Times New Roman" w:cs="Times New Roman"/>
                <w:szCs w:val="21"/>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0BF8C8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F661006">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5271A2F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CAB0FC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证书有效期</w:t>
            </w:r>
          </w:p>
        </w:tc>
      </w:tr>
      <w:tr w14:paraId="2D604C67">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14:paraId="6B71029E">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DD459F3">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FA1C7FA">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706F7844">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51338AF">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017DF3BD">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14:paraId="02BAC4EB">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27269E8">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A162469">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65992BF">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D87C6FD">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5215D46">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4" w:space="0"/>
              <w:right w:val="single" w:color="auto" w:sz="6" w:space="0"/>
            </w:tcBorders>
            <w:noWrap w:val="0"/>
            <w:vAlign w:val="center"/>
          </w:tcPr>
          <w:p w14:paraId="4EC85FCD">
            <w:pPr>
              <w:spacing w:line="400" w:lineRule="exact"/>
              <w:jc w:val="center"/>
              <w:rPr>
                <w:rFonts w:hint="default" w:ascii="Times New Roman" w:hAnsi="Times New Roman" w:cs="Times New Roman"/>
                <w:szCs w:val="21"/>
              </w:rPr>
            </w:pPr>
            <w:r>
              <w:rPr>
                <w:rFonts w:hint="default" w:ascii="Times New Roman" w:hAnsi="Times New Roman" w:cs="Times New Roman"/>
                <w:szCs w:val="21"/>
              </w:rPr>
              <w:t>公司简介</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0A66C45E">
            <w:pPr>
              <w:tabs>
                <w:tab w:val="left" w:pos="540"/>
              </w:tabs>
              <w:spacing w:line="400" w:lineRule="exact"/>
              <w:ind w:left="-132" w:leftChars="-64" w:right="-105" w:rightChars="-50" w:hanging="2"/>
              <w:jc w:val="center"/>
              <w:rPr>
                <w:rFonts w:hint="default" w:ascii="Times New Roman" w:hAnsi="Times New Roman" w:cs="Times New Roman"/>
                <w:szCs w:val="21"/>
              </w:rPr>
            </w:pPr>
          </w:p>
        </w:tc>
      </w:tr>
    </w:tbl>
    <w:p w14:paraId="21A75949">
      <w:pPr>
        <w:pStyle w:val="21"/>
        <w:spacing w:line="400" w:lineRule="exact"/>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注：1．文字描述：企业性质、发展历程、经营规模及服务理念、主营产品、技术力量等；</w:t>
      </w:r>
    </w:p>
    <w:p w14:paraId="31F6420B">
      <w:pPr>
        <w:pStyle w:val="21"/>
        <w:spacing w:line="400" w:lineRule="exact"/>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 xml:space="preserve">    2．图片描述：经营场所、主要经营项目等；</w:t>
      </w:r>
    </w:p>
    <w:p w14:paraId="13CDCD97">
      <w:pPr>
        <w:pStyle w:val="21"/>
        <w:spacing w:line="400" w:lineRule="exact"/>
        <w:ind w:firstLine="420" w:firstLineChars="200"/>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3．如此表数据有虚假，一经查实，自行承担相关责任。</w:t>
      </w:r>
    </w:p>
    <w:p w14:paraId="02B5EA26">
      <w:pPr>
        <w:pStyle w:val="21"/>
        <w:spacing w:line="400" w:lineRule="exact"/>
        <w:ind w:firstLine="422" w:firstLineChars="200"/>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sz w:val="21"/>
          <w:szCs w:val="21"/>
          <w:lang w:val="en-US" w:eastAsia="zh-CN"/>
        </w:rPr>
        <w:t>4.</w:t>
      </w:r>
      <w:r>
        <w:rPr>
          <w:rFonts w:hint="default" w:ascii="Times New Roman" w:hAnsi="Times New Roman" w:eastAsia="宋体" w:cs="Times New Roman"/>
          <w:b/>
          <w:bCs/>
          <w:spacing w:val="0"/>
          <w:sz w:val="21"/>
          <w:szCs w:val="21"/>
        </w:rPr>
        <w:t>营业执照/法人证明/自然人证明材料</w:t>
      </w:r>
    </w:p>
    <w:p w14:paraId="17E46D5A">
      <w:pPr>
        <w:spacing w:line="360" w:lineRule="auto"/>
        <w:rPr>
          <w:rFonts w:hint="default" w:ascii="Times New Roman" w:hAnsi="Times New Roman" w:cs="Times New Roman"/>
        </w:rPr>
      </w:pPr>
      <w:r>
        <w:rPr>
          <w:rFonts w:hint="default" w:ascii="Times New Roman" w:hAnsi="Times New Roman" w:cs="Times New Roman"/>
          <w:b/>
          <w:bCs/>
        </w:rPr>
        <w:br w:type="page"/>
      </w:r>
    </w:p>
    <w:p w14:paraId="068E96CD">
      <w:pPr>
        <w:pStyle w:val="6"/>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rPr>
        <w:t>设备清单及报价</w:t>
      </w:r>
    </w:p>
    <w:p w14:paraId="7D2662CF">
      <w:pPr>
        <w:pStyle w:val="6"/>
        <w:spacing w:line="360" w:lineRule="auto"/>
        <w:jc w:val="center"/>
        <w:rPr>
          <w:rFonts w:hint="default" w:ascii="Times New Roman" w:hAnsi="Times New Roman" w:cs="Times New Roman"/>
          <w:b/>
          <w:bCs/>
          <w:sz w:val="30"/>
          <w:szCs w:val="30"/>
        </w:rPr>
      </w:pPr>
      <w:bookmarkStart w:id="13" w:name="_Toc385940905"/>
    </w:p>
    <w:bookmarkEnd w:id="13"/>
    <w:p w14:paraId="573E0D50">
      <w:pPr>
        <w:pStyle w:val="6"/>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设备清单</w:t>
      </w:r>
      <w:bookmarkStart w:id="14" w:name="_Hlk114406673"/>
      <w:r>
        <w:rPr>
          <w:rFonts w:hint="default" w:ascii="Times New Roman" w:hAnsi="Times New Roman" w:cs="Times New Roman"/>
          <w:b/>
          <w:bCs/>
          <w:sz w:val="32"/>
          <w:szCs w:val="32"/>
        </w:rPr>
        <w:t>及报价</w:t>
      </w:r>
      <w:bookmarkEnd w:id="14"/>
    </w:p>
    <w:tbl>
      <w:tblPr>
        <w:tblStyle w:val="16"/>
        <w:tblW w:w="4718" w:type="pct"/>
        <w:tblInd w:w="0" w:type="dxa"/>
        <w:tblLayout w:type="autofit"/>
        <w:tblCellMar>
          <w:top w:w="0" w:type="dxa"/>
          <w:left w:w="0" w:type="dxa"/>
          <w:bottom w:w="0" w:type="dxa"/>
          <w:right w:w="0" w:type="dxa"/>
        </w:tblCellMar>
      </w:tblPr>
      <w:tblGrid>
        <w:gridCol w:w="526"/>
        <w:gridCol w:w="1062"/>
        <w:gridCol w:w="955"/>
        <w:gridCol w:w="1062"/>
        <w:gridCol w:w="1062"/>
        <w:gridCol w:w="526"/>
        <w:gridCol w:w="526"/>
        <w:gridCol w:w="1330"/>
        <w:gridCol w:w="1330"/>
        <w:gridCol w:w="526"/>
      </w:tblGrid>
      <w:tr w14:paraId="0A3B39F8">
        <w:tblPrEx>
          <w:tblCellMar>
            <w:top w:w="0" w:type="dxa"/>
            <w:left w:w="0" w:type="dxa"/>
            <w:bottom w:w="0" w:type="dxa"/>
            <w:right w:w="0" w:type="dxa"/>
          </w:tblCellMar>
        </w:tblPrEx>
        <w:trPr>
          <w:trHeight w:val="454" w:hRule="atLeast"/>
          <w:tblHeader/>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60AC9">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BDC23">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设备名称</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7F1A1DB9">
            <w:pPr>
              <w:widowControl/>
              <w:spacing w:line="360" w:lineRule="auto"/>
              <w:jc w:val="center"/>
              <w:textAlignment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产地</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ABA42">
            <w:pPr>
              <w:widowControl/>
              <w:spacing w:line="360" w:lineRule="auto"/>
              <w:jc w:val="center"/>
              <w:textAlignment w:val="center"/>
              <w:rPr>
                <w:rFonts w:hint="default" w:ascii="Times New Roman" w:hAnsi="Times New Roman" w:eastAsia="宋体" w:cs="Times New Roman"/>
                <w:b/>
                <w:bCs/>
                <w:kern w:val="0"/>
                <w:szCs w:val="21"/>
                <w:lang w:val="en-US" w:eastAsia="zh-CN" w:bidi="ar"/>
              </w:rPr>
            </w:pPr>
            <w:r>
              <w:rPr>
                <w:rFonts w:hint="default" w:ascii="Times New Roman" w:hAnsi="Times New Roman" w:cs="Times New Roman"/>
                <w:b/>
                <w:bCs/>
                <w:kern w:val="0"/>
                <w:szCs w:val="21"/>
                <w:lang w:val="en-US" w:eastAsia="zh-CN" w:bidi="ar"/>
              </w:rPr>
              <w:t>品牌</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4CC3A">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规格型号</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75F14">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单位</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4823C">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数量</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D47A8">
            <w:pPr>
              <w:widowControl/>
              <w:spacing w:line="360" w:lineRule="auto"/>
              <w:jc w:val="center"/>
              <w:textAlignment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单价（元）</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D7F77">
            <w:pPr>
              <w:widowControl/>
              <w:spacing w:line="360" w:lineRule="auto"/>
              <w:jc w:val="center"/>
              <w:textAlignment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合计（元）</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656A0">
            <w:pPr>
              <w:widowControl/>
              <w:spacing w:line="360" w:lineRule="auto"/>
              <w:jc w:val="center"/>
              <w:textAlignment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备注</w:t>
            </w:r>
          </w:p>
        </w:tc>
      </w:tr>
      <w:tr w14:paraId="57B26AD9">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CD6AC">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251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color w:val="auto"/>
              </w:rPr>
              <w:t>傅立叶变换红外光谱仪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0C4CC385">
            <w:pPr>
              <w:spacing w:line="360" w:lineRule="auto"/>
              <w:jc w:val="left"/>
              <w:rPr>
                <w:rFonts w:hint="default" w:ascii="Times New Roman" w:hAnsi="Times New Roman" w:cs="Times New Roman"/>
                <w:szCs w:val="21"/>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A35C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88F62">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4F4E5">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ACB9E">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73B52">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EF509">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83109">
            <w:pPr>
              <w:spacing w:line="360" w:lineRule="auto"/>
              <w:jc w:val="center"/>
              <w:rPr>
                <w:rFonts w:hint="default" w:ascii="Times New Roman" w:hAnsi="Times New Roman" w:cs="Times New Roman"/>
                <w:szCs w:val="21"/>
              </w:rPr>
            </w:pPr>
          </w:p>
        </w:tc>
      </w:tr>
      <w:tr w14:paraId="6233E74F">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8AAB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801D">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color w:val="auto"/>
              </w:rPr>
              <w:t>大容量高速冷冻离心机</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F6AC873">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4737C">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0367D">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5DCBE">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A2DA4">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D07B2">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60B1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8277E">
            <w:pPr>
              <w:spacing w:line="360" w:lineRule="auto"/>
              <w:jc w:val="center"/>
              <w:rPr>
                <w:rFonts w:hint="default" w:ascii="Times New Roman" w:hAnsi="Times New Roman" w:cs="Times New Roman"/>
                <w:szCs w:val="21"/>
              </w:rPr>
            </w:pPr>
          </w:p>
        </w:tc>
      </w:tr>
      <w:tr w14:paraId="1C7FB79C">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EAA22">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7CB2">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color w:val="auto"/>
              </w:rPr>
              <w:t>小容量高速冷冻离心机</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3FA9D5AE">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31645">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EB7F7">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5E73D">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B3229">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41D8A">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1511A">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DDE50">
            <w:pPr>
              <w:spacing w:line="360" w:lineRule="auto"/>
              <w:jc w:val="center"/>
              <w:rPr>
                <w:rFonts w:hint="default" w:ascii="Times New Roman" w:hAnsi="Times New Roman" w:cs="Times New Roman"/>
                <w:szCs w:val="21"/>
              </w:rPr>
            </w:pPr>
          </w:p>
        </w:tc>
      </w:tr>
      <w:tr w14:paraId="6A99441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452A0">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76D7">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color w:val="auto"/>
              </w:rPr>
              <w:t>果蝇行为学评价系统</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0CC35386">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A7773">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FCD34">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53565">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BD160">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4F997">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F98C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5E53F">
            <w:pPr>
              <w:spacing w:line="360" w:lineRule="auto"/>
              <w:jc w:val="center"/>
              <w:rPr>
                <w:rFonts w:hint="default" w:ascii="Times New Roman" w:hAnsi="Times New Roman" w:cs="Times New Roman"/>
                <w:szCs w:val="21"/>
              </w:rPr>
            </w:pPr>
          </w:p>
        </w:tc>
      </w:tr>
      <w:tr w14:paraId="1CE86AA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D051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DD8C">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eastAsiaTheme="minorEastAsia"/>
                <w:color w:val="auto"/>
                <w:kern w:val="2"/>
                <w:sz w:val="21"/>
                <w:szCs w:val="22"/>
                <w:lang w:val="en-US" w:eastAsia="zh-CN" w:bidi="ar-SA"/>
              </w:rPr>
              <w:t>离子色谱仪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51C418C5">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DA22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FFCA4">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351E1">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9B498">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32004">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3F30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3CF6E">
            <w:pPr>
              <w:spacing w:line="360" w:lineRule="auto"/>
              <w:jc w:val="center"/>
              <w:rPr>
                <w:rFonts w:hint="default" w:ascii="Times New Roman" w:hAnsi="Times New Roman" w:cs="Times New Roman"/>
                <w:szCs w:val="21"/>
              </w:rPr>
            </w:pPr>
          </w:p>
        </w:tc>
      </w:tr>
      <w:tr w14:paraId="7180DDBC">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A8AE6">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9057">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eastAsiaTheme="minorEastAsia"/>
                <w:color w:val="auto"/>
                <w:kern w:val="2"/>
                <w:sz w:val="21"/>
                <w:szCs w:val="22"/>
                <w:lang w:val="en-US" w:eastAsia="zh-CN" w:bidi="ar-SA"/>
              </w:rPr>
              <w:t>杜马斯定氮仪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203BD043">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50F3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A37A1">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A465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AA8CC">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207DE">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E027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22291">
            <w:pPr>
              <w:spacing w:line="360" w:lineRule="auto"/>
              <w:jc w:val="center"/>
              <w:rPr>
                <w:rFonts w:hint="default" w:ascii="Times New Roman" w:hAnsi="Times New Roman" w:cs="Times New Roman"/>
                <w:szCs w:val="21"/>
              </w:rPr>
            </w:pPr>
          </w:p>
        </w:tc>
      </w:tr>
      <w:tr w14:paraId="1C28F2EB">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4DCD1">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8EBD">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eastAsiaTheme="minorEastAsia"/>
                <w:color w:val="auto"/>
                <w:kern w:val="2"/>
                <w:sz w:val="21"/>
                <w:szCs w:val="22"/>
                <w:lang w:val="en-US" w:eastAsia="zh-CN" w:bidi="ar-SA"/>
              </w:rPr>
              <w:t>砻碾一体式鲜米机</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E42CC27">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82356">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411AD">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F56B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D4EDE">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381C2">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B4503">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4C8AD">
            <w:pPr>
              <w:spacing w:line="360" w:lineRule="auto"/>
              <w:jc w:val="center"/>
              <w:rPr>
                <w:rFonts w:hint="default" w:ascii="Times New Roman" w:hAnsi="Times New Roman" w:cs="Times New Roman"/>
                <w:szCs w:val="21"/>
              </w:rPr>
            </w:pPr>
          </w:p>
        </w:tc>
      </w:tr>
      <w:tr w14:paraId="0524CD0F">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9A3E1">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BC29">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eastAsiaTheme="minorEastAsia"/>
                <w:color w:val="auto"/>
                <w:kern w:val="2"/>
                <w:sz w:val="21"/>
                <w:szCs w:val="22"/>
                <w:lang w:val="en-US" w:eastAsia="zh-CN" w:bidi="ar-SA"/>
              </w:rPr>
              <w:t>pH计</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628BF8B">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1B10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EC38F">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D0FA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6DF86">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B1B1B">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FCC1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4F0E3">
            <w:pPr>
              <w:spacing w:line="360" w:lineRule="auto"/>
              <w:jc w:val="center"/>
              <w:rPr>
                <w:rFonts w:hint="default" w:ascii="Times New Roman" w:hAnsi="Times New Roman" w:cs="Times New Roman"/>
                <w:szCs w:val="21"/>
              </w:rPr>
            </w:pPr>
          </w:p>
        </w:tc>
      </w:tr>
      <w:tr w14:paraId="06EDEF4D">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DD41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F63C">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eastAsiaTheme="minorEastAsia"/>
                <w:color w:val="auto"/>
                <w:kern w:val="2"/>
                <w:sz w:val="21"/>
                <w:szCs w:val="22"/>
                <w:lang w:val="en-US" w:eastAsia="zh-CN" w:bidi="ar-SA"/>
              </w:rPr>
              <w:t>分析天平</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15730610">
            <w:pPr>
              <w:spacing w:line="360" w:lineRule="auto"/>
              <w:jc w:val="left"/>
              <w:rPr>
                <w:rFonts w:hint="default" w:ascii="Times New Roman" w:hAnsi="Times New Roman" w:eastAsia="宋体" w:cs="Times New Roman"/>
                <w:kern w:val="2"/>
                <w:sz w:val="21"/>
                <w:szCs w:val="21"/>
                <w:lang w:val="en-US" w:eastAsia="zh-CN" w:bidi="ar-SA"/>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FBDED">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51E06">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41A02">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CD0F0">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25E36">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48B6E">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41696">
            <w:pPr>
              <w:spacing w:line="360" w:lineRule="auto"/>
              <w:jc w:val="center"/>
              <w:rPr>
                <w:rFonts w:hint="default" w:ascii="Times New Roman" w:hAnsi="Times New Roman" w:cs="Times New Roman"/>
                <w:szCs w:val="21"/>
              </w:rPr>
            </w:pPr>
          </w:p>
        </w:tc>
      </w:tr>
      <w:tr w14:paraId="3A8FA7D9">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8AE34">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7087">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color w:val="auto"/>
              </w:rPr>
              <w:t>实时荧光定量PCR仪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6978227E">
            <w:pPr>
              <w:spacing w:line="360" w:lineRule="auto"/>
              <w:jc w:val="left"/>
              <w:rPr>
                <w:rFonts w:hint="default" w:ascii="Times New Roman" w:hAnsi="Times New Roman" w:eastAsia="宋体" w:cs="Times New Roman"/>
                <w:kern w:val="2"/>
                <w:sz w:val="21"/>
                <w:szCs w:val="21"/>
                <w:lang w:val="en-US" w:eastAsia="zh-CN" w:bidi="ar-SA"/>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5B9C4">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0F6CC">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090E3">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F6C46">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DD099">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1D08D">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41D03">
            <w:pPr>
              <w:spacing w:line="360" w:lineRule="auto"/>
              <w:jc w:val="center"/>
              <w:rPr>
                <w:rFonts w:hint="default" w:ascii="Times New Roman" w:hAnsi="Times New Roman" w:cs="Times New Roman"/>
                <w:szCs w:val="21"/>
              </w:rPr>
            </w:pPr>
          </w:p>
        </w:tc>
      </w:tr>
      <w:tr w14:paraId="6E8A195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136CD">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94F2F">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color w:val="auto"/>
              </w:rPr>
              <w:t>分光光度计</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45E49872">
            <w:pPr>
              <w:spacing w:line="360" w:lineRule="auto"/>
              <w:jc w:val="left"/>
              <w:rPr>
                <w:rFonts w:hint="default" w:ascii="Times New Roman" w:hAnsi="Times New Roman" w:eastAsia="宋体" w:cs="Times New Roman"/>
                <w:kern w:val="2"/>
                <w:sz w:val="21"/>
                <w:szCs w:val="21"/>
                <w:lang w:val="en-US" w:eastAsia="zh-CN" w:bidi="ar-SA"/>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B9657">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AF3DC">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00D5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E38F9">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CB68E">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8F05C">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8BE95">
            <w:pPr>
              <w:spacing w:line="360" w:lineRule="auto"/>
              <w:jc w:val="center"/>
              <w:rPr>
                <w:rFonts w:hint="default" w:ascii="Times New Roman" w:hAnsi="Times New Roman" w:cs="Times New Roman"/>
                <w:szCs w:val="21"/>
              </w:rPr>
            </w:pPr>
          </w:p>
        </w:tc>
      </w:tr>
    </w:tbl>
    <w:p w14:paraId="26583049">
      <w:pPr>
        <w:adjustRightInd w:val="0"/>
        <w:snapToGrid w:val="0"/>
        <w:spacing w:line="360" w:lineRule="auto"/>
        <w:rPr>
          <w:rFonts w:hint="default" w:ascii="Times New Roman" w:hAnsi="Times New Roman" w:cs="Times New Roman"/>
        </w:rPr>
      </w:pPr>
      <w:r>
        <w:rPr>
          <w:rFonts w:hint="default" w:ascii="Times New Roman" w:hAnsi="Times New Roman" w:cs="Times New Roman"/>
        </w:rPr>
        <w:t>注：</w:t>
      </w:r>
    </w:p>
    <w:p w14:paraId="2CA9938A">
      <w:pPr>
        <w:adjustRightInd w:val="0"/>
        <w:snapToGrid w:val="0"/>
        <w:spacing w:line="360" w:lineRule="auto"/>
        <w:rPr>
          <w:rFonts w:hint="default" w:ascii="Times New Roman" w:hAnsi="Times New Roman" w:cs="Times New Roman"/>
        </w:rPr>
      </w:pPr>
      <w:r>
        <w:rPr>
          <w:rFonts w:hint="default" w:ascii="Times New Roman" w:hAnsi="Times New Roman" w:cs="Times New Roman"/>
        </w:rPr>
        <w:t>（一）采购人为科研单位，享受进口设备免税优惠政策，投标人如提供中华人民共和国关境外货物的报免进口环节税的价格（采购预算中单独注明为含税价格的除外）。在合同履行过程中，如遇国家政策变动，无法办理免税事宜的，该部分税费由采购人承担。</w:t>
      </w:r>
    </w:p>
    <w:p w14:paraId="06588ADB">
      <w:pPr>
        <w:adjustRightInd w:val="0"/>
        <w:snapToGrid w:val="0"/>
        <w:spacing w:line="360" w:lineRule="auto"/>
        <w:rPr>
          <w:rFonts w:hint="default" w:ascii="Times New Roman" w:hAnsi="Times New Roman" w:cs="Times New Roman"/>
        </w:rPr>
      </w:pPr>
      <w:r>
        <w:rPr>
          <w:rFonts w:hint="default" w:ascii="Times New Roman" w:hAnsi="Times New Roman" w:cs="Times New Roman"/>
        </w:rPr>
        <w:t>（二）报价方式：</w:t>
      </w:r>
    </w:p>
    <w:p w14:paraId="3EE149D9">
      <w:pPr>
        <w:adjustRightInd w:val="0"/>
        <w:spacing w:line="360" w:lineRule="auto"/>
        <w:ind w:left="420" w:leftChars="200" w:firstLine="211" w:firstLineChars="100"/>
        <w:rPr>
          <w:rFonts w:hint="default" w:ascii="Times New Roman" w:hAnsi="Times New Roman" w:cs="Times New Roman"/>
          <w:color w:val="000000"/>
        </w:rPr>
      </w:pPr>
      <w:r>
        <w:rPr>
          <w:rFonts w:hint="default" w:ascii="Times New Roman" w:hAnsi="Times New Roman" w:cs="Times New Roman"/>
          <w:b/>
          <w:color w:val="000000"/>
        </w:rPr>
        <w:t>1、</w:t>
      </w:r>
      <w:bookmarkStart w:id="15" w:name="_Hlk42636819"/>
      <w:r>
        <w:rPr>
          <w:rFonts w:hint="default" w:ascii="Times New Roman" w:hAnsi="Times New Roman" w:cs="Times New Roman"/>
          <w:b/>
          <w:color w:val="000000"/>
        </w:rPr>
        <w:t>中华人民共和国关境内提供的货物</w:t>
      </w:r>
      <w:bookmarkEnd w:id="15"/>
      <w:r>
        <w:rPr>
          <w:rFonts w:hint="default" w:ascii="Times New Roman" w:hAnsi="Times New Roman" w:cs="Times New Roman"/>
          <w:b/>
          <w:color w:val="000000"/>
        </w:rPr>
        <w:t>以</w:t>
      </w:r>
      <w:r>
        <w:rPr>
          <w:rFonts w:hint="default" w:ascii="Times New Roman" w:hAnsi="Times New Roman" w:cs="Times New Roman"/>
          <w:b/>
          <w:color w:val="000000"/>
          <w:u w:val="single"/>
        </w:rPr>
        <w:t>人民币</w:t>
      </w:r>
      <w:r>
        <w:rPr>
          <w:rFonts w:hint="default" w:ascii="Times New Roman" w:hAnsi="Times New Roman" w:cs="Times New Roman"/>
          <w:b/>
          <w:color w:val="000000"/>
        </w:rPr>
        <w:t>报价。</w:t>
      </w:r>
    </w:p>
    <w:p w14:paraId="39046367">
      <w:pPr>
        <w:adjustRightInd w:val="0"/>
        <w:spacing w:line="360" w:lineRule="auto"/>
        <w:ind w:left="420" w:leftChars="200" w:firstLine="420" w:firstLineChars="200"/>
        <w:rPr>
          <w:rFonts w:hint="default" w:ascii="Times New Roman" w:hAnsi="Times New Roman" w:cs="Times New Roman"/>
          <w:color w:val="000000"/>
        </w:rPr>
      </w:pPr>
      <w:r>
        <w:rPr>
          <w:rFonts w:hint="default" w:ascii="Times New Roman" w:hAnsi="Times New Roman" w:cs="Times New Roman"/>
          <w:bCs/>
          <w:color w:val="000000"/>
        </w:rPr>
        <w:t>价格包括：货款、设计、安装、随机零配件、标配工具、运输保险、调试、培训、质保期服务、各项税费及合同实施过程中不可预见费用等。</w:t>
      </w:r>
    </w:p>
    <w:p w14:paraId="1F6EEC98">
      <w:pPr>
        <w:adjustRightInd w:val="0"/>
        <w:spacing w:line="360" w:lineRule="auto"/>
        <w:ind w:left="420" w:leftChars="200" w:firstLine="211" w:firstLineChars="100"/>
        <w:rPr>
          <w:rFonts w:hint="default" w:ascii="Times New Roman" w:hAnsi="Times New Roman" w:cs="Times New Roman"/>
          <w:b/>
          <w:color w:val="000000"/>
        </w:rPr>
      </w:pPr>
      <w:r>
        <w:rPr>
          <w:rFonts w:hint="default" w:ascii="Times New Roman" w:hAnsi="Times New Roman" w:cs="Times New Roman"/>
          <w:b/>
          <w:color w:val="000000"/>
        </w:rPr>
        <w:t>2、中华人民共和国关境外提供的货物以</w:t>
      </w:r>
      <w:r>
        <w:rPr>
          <w:rFonts w:hint="default" w:ascii="Times New Roman" w:hAnsi="Times New Roman" w:cs="Times New Roman"/>
          <w:b/>
          <w:color w:val="000000"/>
          <w:u w:val="single"/>
        </w:rPr>
        <w:t>人民币</w:t>
      </w:r>
      <w:r>
        <w:rPr>
          <w:rFonts w:hint="default" w:ascii="Times New Roman" w:hAnsi="Times New Roman" w:cs="Times New Roman"/>
          <w:b/>
          <w:color w:val="000000"/>
        </w:rPr>
        <w:t>报价。</w:t>
      </w:r>
    </w:p>
    <w:p w14:paraId="384E6E39">
      <w:pPr>
        <w:adjustRightInd w:val="0"/>
        <w:spacing w:line="360" w:lineRule="auto"/>
        <w:ind w:left="420" w:leftChars="200" w:firstLine="420" w:firstLineChars="200"/>
        <w:rPr>
          <w:rFonts w:hint="default" w:ascii="Times New Roman" w:hAnsi="Times New Roman" w:cs="Times New Roman"/>
          <w:bCs/>
          <w:color w:val="000000"/>
        </w:rPr>
      </w:pPr>
      <w:r>
        <w:rPr>
          <w:rFonts w:hint="default" w:ascii="Times New Roman" w:hAnsi="Times New Roman" w:cs="Times New Roman"/>
          <w:bCs/>
          <w:color w:val="000000"/>
        </w:rPr>
        <w:t>价格包括：</w:t>
      </w:r>
    </w:p>
    <w:p w14:paraId="785F9AF6">
      <w:pPr>
        <w:tabs>
          <w:tab w:val="left" w:pos="397"/>
          <w:tab w:val="left" w:pos="993"/>
          <w:tab w:val="left" w:pos="1418"/>
        </w:tabs>
        <w:adjustRightInd w:val="0"/>
        <w:spacing w:line="360" w:lineRule="auto"/>
        <w:ind w:firstLine="630" w:firstLineChars="300"/>
        <w:rPr>
          <w:rFonts w:hint="default" w:ascii="Times New Roman" w:hAnsi="Times New Roman" w:cs="Times New Roman"/>
        </w:rPr>
      </w:pPr>
      <w:r>
        <w:rPr>
          <w:rFonts w:hint="default" w:ascii="Times New Roman" w:hAnsi="Times New Roman" w:cs="Times New Roman"/>
        </w:rPr>
        <w:t>（1）CIP广州口岸。</w:t>
      </w:r>
    </w:p>
    <w:p w14:paraId="30078EC9">
      <w:pPr>
        <w:tabs>
          <w:tab w:val="left" w:pos="397"/>
          <w:tab w:val="left" w:pos="993"/>
          <w:tab w:val="left" w:pos="1418"/>
        </w:tabs>
        <w:adjustRightInd w:val="0"/>
        <w:spacing w:line="360" w:lineRule="auto"/>
        <w:ind w:left="420" w:leftChars="200" w:firstLine="210" w:firstLineChars="100"/>
        <w:rPr>
          <w:rFonts w:hint="default" w:ascii="Times New Roman" w:hAnsi="Times New Roman" w:cs="Times New Roman"/>
        </w:rPr>
      </w:pPr>
      <w:r>
        <w:rPr>
          <w:rFonts w:hint="default" w:ascii="Times New Roman" w:hAnsi="Times New Roman" w:cs="Times New Roman"/>
        </w:rPr>
        <w:t>（2）其他伴随服务费用：</w:t>
      </w:r>
    </w:p>
    <w:p w14:paraId="04BAB15D">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rPr>
        <w:t>1）货物从进口口岸至最终目的地的关境内运输、保险和其他当地发生的伴随费用。</w:t>
      </w:r>
    </w:p>
    <w:p w14:paraId="48D3D012">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2）安装与调试、验收、检验、培训、技术文件的移交、质量保证期服务、技术服务、卸货费及招标文件要求提供的其它服务。</w:t>
      </w:r>
    </w:p>
    <w:p w14:paraId="4D29A2EB">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3）外贸进口有关的一切费用（如外贸公司代理费用、清关费用、银行手续费、海关监管手续费、报关费用、商检费用、申办机电批文费用、机场码头费等）。</w:t>
      </w:r>
    </w:p>
    <w:p w14:paraId="19A138EE">
      <w:pPr>
        <w:tabs>
          <w:tab w:val="left" w:pos="709"/>
        </w:tabs>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4）按照采购需求要求的除以上费用外的其他相关费用。</w:t>
      </w:r>
    </w:p>
    <w:p w14:paraId="73BC281A">
      <w:pPr>
        <w:tabs>
          <w:tab w:val="left" w:pos="420"/>
          <w:tab w:val="left" w:pos="630"/>
        </w:tabs>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注：</w:t>
      </w:r>
    </w:p>
    <w:p w14:paraId="023413F0">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根据国务院关税税则委员会关于对原产于境外进口商品加征关税的系列公告，中标供应商提供的货物原产地如来自境外，且该货物在公告的商品清单内的，加征的关税由中标供应商支付，采购人不负责加征的关税。投标人在投标时应充分考虑到上述风险。</w:t>
      </w:r>
    </w:p>
    <w:p w14:paraId="0E6AB94F">
      <w:pPr>
        <w:rPr>
          <w:rFonts w:hint="default" w:ascii="Times New Roman" w:hAnsi="Times New Roman" w:cs="Times New Roman"/>
          <w:b/>
          <w:bCs/>
        </w:rPr>
      </w:pPr>
      <w:r>
        <w:rPr>
          <w:rFonts w:hint="default" w:ascii="Times New Roman" w:hAnsi="Times New Roman" w:cs="Times New Roman"/>
          <w:b/>
          <w:bCs/>
        </w:rPr>
        <w:br w:type="page"/>
      </w:r>
    </w:p>
    <w:p w14:paraId="7A0CB398">
      <w:pPr>
        <w:pStyle w:val="6"/>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lang w:val="en-US" w:eastAsia="zh-CN"/>
        </w:rPr>
        <w:t>技术要求</w:t>
      </w:r>
      <w:r>
        <w:rPr>
          <w:rFonts w:hint="default" w:ascii="Times New Roman" w:hAnsi="Times New Roman" w:cs="Times New Roman"/>
          <w:b/>
          <w:bCs/>
        </w:rPr>
        <w:t>调查表</w:t>
      </w:r>
    </w:p>
    <w:p w14:paraId="73C8C14E">
      <w:pPr>
        <w:pStyle w:val="6"/>
        <w:spacing w:line="360" w:lineRule="auto"/>
        <w:jc w:val="center"/>
        <w:rPr>
          <w:rFonts w:hint="default" w:ascii="Times New Roman" w:hAnsi="Times New Roman" w:cs="Times New Roman"/>
          <w:b/>
          <w:bCs/>
          <w:sz w:val="30"/>
          <w:szCs w:val="30"/>
        </w:rPr>
      </w:pPr>
      <w:r>
        <w:rPr>
          <w:rFonts w:hint="default" w:ascii="Times New Roman" w:hAnsi="Times New Roman" w:cs="Times New Roman"/>
          <w:b/>
          <w:color w:val="000000" w:themeColor="text1"/>
          <w:sz w:val="32"/>
          <w:szCs w:val="32"/>
          <w:lang w:val="en-US" w:eastAsia="zh-CN"/>
          <w14:textFill>
            <w14:solidFill>
              <w14:schemeClr w14:val="tx1"/>
            </w14:solidFill>
          </w14:textFill>
        </w:rPr>
        <w:t>技术要求</w:t>
      </w:r>
      <w:r>
        <w:rPr>
          <w:rFonts w:hint="default" w:ascii="Times New Roman" w:hAnsi="Times New Roman" w:cs="Times New Roman"/>
          <w:b/>
          <w:color w:val="000000" w:themeColor="text1"/>
          <w:sz w:val="32"/>
          <w:szCs w:val="32"/>
          <w14:textFill>
            <w14:solidFill>
              <w14:schemeClr w14:val="tx1"/>
            </w14:solidFill>
          </w14:textFill>
        </w:rPr>
        <w:t>调查</w:t>
      </w:r>
      <w:r>
        <w:rPr>
          <w:rFonts w:hint="default" w:ascii="Times New Roman" w:hAnsi="Times New Roman" w:cs="Times New Roman"/>
          <w:b/>
          <w:bCs/>
          <w:sz w:val="30"/>
          <w:szCs w:val="30"/>
        </w:rPr>
        <w:t>表</w:t>
      </w:r>
    </w:p>
    <w:p w14:paraId="4E22E5D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设备一：</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416A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4FBB96D">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5BB6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6E2A1333">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2027A3E9">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傅立叶变换红外光谱仪</w:t>
            </w:r>
          </w:p>
        </w:tc>
      </w:tr>
      <w:tr w14:paraId="7F1E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451DB139">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4021FCDD">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66FF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38FCFAB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3E0DB80D">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49.60万元</w:t>
            </w:r>
          </w:p>
        </w:tc>
      </w:tr>
      <w:tr w14:paraId="0FD8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1132565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09FD165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国产产品</w:t>
            </w:r>
          </w:p>
        </w:tc>
      </w:tr>
      <w:tr w14:paraId="44B7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63328E35">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76DA76E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0D9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27034C56">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23480D84">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5451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39F49F78">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10CD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645B157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（一）</w:t>
            </w:r>
            <w:r>
              <w:rPr>
                <w:rFonts w:hint="default" w:ascii="Times New Roman" w:hAnsi="Times New Roman" w:eastAsia="宋体" w:cs="Times New Roman"/>
                <w:b/>
                <w:color w:val="auto"/>
                <w:sz w:val="21"/>
                <w:szCs w:val="21"/>
                <w:lang w:val="en-US" w:eastAsia="zh-CN"/>
              </w:rPr>
              <w:t>用途</w:t>
            </w:r>
          </w:p>
          <w:p w14:paraId="34DA94D9">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rPr>
              <w:t>材料成分与结构分析</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鉴别和分析固体、液体样品的化学成分及分子结构，适用于金属材料、非金属材料、纳米材料、有机材料、涂层、生物组织等多种类型的样品。</w:t>
            </w:r>
          </w:p>
          <w:p w14:paraId="2E4F8F9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（二）</w:t>
            </w:r>
            <w:r>
              <w:rPr>
                <w:rFonts w:hint="default" w:ascii="Times New Roman" w:hAnsi="Times New Roman" w:eastAsia="宋体" w:cs="Times New Roman"/>
                <w:b/>
                <w:color w:val="auto"/>
                <w:sz w:val="21"/>
                <w:szCs w:val="21"/>
              </w:rPr>
              <w:t>具体技术</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参数</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要求</w:t>
            </w:r>
          </w:p>
          <w:p w14:paraId="4FF5AEF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1、性能参数</w:t>
            </w:r>
          </w:p>
          <w:p w14:paraId="4842F7F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▲1.1光谱范围：8000</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350cm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rPr>
              <w:t>（可扩展升级到28000</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15 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b w:val="0"/>
                <w:bCs/>
                <w:color w:val="auto"/>
                <w:sz w:val="21"/>
                <w:szCs w:val="21"/>
                <w:lang w:eastAsia="zh-CN"/>
              </w:rPr>
              <w:t>。</w:t>
            </w:r>
          </w:p>
          <w:p w14:paraId="4C048B7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1.2分辨率：优于0.4cm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lang w:eastAsia="zh-CN"/>
              </w:rPr>
              <w:t>。</w:t>
            </w:r>
          </w:p>
          <w:p w14:paraId="09254BAF">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1.3信噪比：优于60000</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1，1分钟测试，4cm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rPr>
              <w:t>，peak-to-peak</w:t>
            </w:r>
            <w:r>
              <w:rPr>
                <w:rFonts w:hint="default" w:ascii="Times New Roman" w:hAnsi="Times New Roman" w:eastAsia="宋体" w:cs="Times New Roman"/>
                <w:b w:val="0"/>
                <w:bCs/>
                <w:color w:val="auto"/>
                <w:sz w:val="21"/>
                <w:szCs w:val="21"/>
                <w:lang w:eastAsia="zh-CN"/>
              </w:rPr>
              <w:t>。</w:t>
            </w:r>
          </w:p>
          <w:p w14:paraId="5F75CE4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b w:val="0"/>
                <w:bCs/>
                <w:color w:val="auto"/>
                <w:sz w:val="21"/>
                <w:szCs w:val="21"/>
              </w:rPr>
              <w:t>1.</w:t>
            </w:r>
            <w:r>
              <w:rPr>
                <w:rFonts w:hint="default" w:ascii="Times New Roman" w:hAnsi="Times New Roman" w:eastAsia="宋体" w:cs="Times New Roman"/>
                <w:b w:val="0"/>
                <w:bCs/>
                <w:color w:val="auto"/>
                <w:sz w:val="21"/>
                <w:szCs w:val="21"/>
                <w:highlight w:val="none"/>
              </w:rPr>
              <w:t>4干涉仪：光学补偿式迈克尔逊干涉仪，扭摆式立体角镜（非平面镜），无需跟踪调整，光路永久准直，可以随时添加步进扫描附件，质保十年</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需提供承诺函</w:t>
            </w:r>
            <w:r>
              <w:rPr>
                <w:rFonts w:hint="default" w:ascii="Times New Roman" w:hAnsi="Times New Roman" w:eastAsia="宋体" w:cs="Times New Roman"/>
                <w:b w:val="0"/>
                <w:bCs/>
                <w:color w:val="auto"/>
                <w:sz w:val="21"/>
                <w:szCs w:val="21"/>
                <w:highlight w:val="none"/>
                <w:lang w:eastAsia="zh-CN"/>
              </w:rPr>
              <w:t>）</w:t>
            </w:r>
          </w:p>
          <w:p w14:paraId="61F7CB1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1.5检测器内置A/D转换模块，实现全数字化信号传输，无模拟信号传输的损耗和干扰，无检测器与主板A/D转换模块的连接</w:t>
            </w:r>
            <w:r>
              <w:rPr>
                <w:rFonts w:hint="default" w:ascii="Times New Roman" w:hAnsi="Times New Roman" w:eastAsia="宋体" w:cs="Times New Roman"/>
                <w:b w:val="0"/>
                <w:bCs/>
                <w:color w:val="auto"/>
                <w:sz w:val="21"/>
                <w:szCs w:val="21"/>
                <w:lang w:eastAsia="zh-CN"/>
              </w:rPr>
              <w:t>。</w:t>
            </w:r>
          </w:p>
          <w:p w14:paraId="0EFCC92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1.6波数精度（波数准度）：≤0.01cm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rPr>
              <w:t xml:space="preserve"> @ 1554cm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lang w:eastAsia="zh-CN"/>
              </w:rPr>
              <w:t>。</w:t>
            </w:r>
          </w:p>
          <w:p w14:paraId="46EF8675">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▲1.7波数重复性：≤0.0005cm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rPr>
              <w:t>@ 1554cm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lang w:eastAsia="zh-CN"/>
              </w:rPr>
              <w:t>。</w:t>
            </w:r>
          </w:p>
          <w:p w14:paraId="644F461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1.8红外光源，空气冷却SiC陶瓷光源</w:t>
            </w:r>
            <w:r>
              <w:rPr>
                <w:rFonts w:hint="default" w:ascii="Times New Roman" w:hAnsi="Times New Roman" w:eastAsia="宋体" w:cs="Times New Roman"/>
                <w:b w:val="0"/>
                <w:bCs/>
                <w:color w:val="auto"/>
                <w:sz w:val="21"/>
                <w:szCs w:val="21"/>
                <w:lang w:eastAsia="zh-CN"/>
              </w:rPr>
              <w:t>。</w:t>
            </w:r>
          </w:p>
          <w:p w14:paraId="0ABDC21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 半导体激光器（非HeNe气体激光器），质保十年</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需提供承诺函</w:t>
            </w:r>
            <w:r>
              <w:rPr>
                <w:rFonts w:hint="default" w:ascii="Times New Roman" w:hAnsi="Times New Roman" w:eastAsia="宋体" w:cs="Times New Roman"/>
                <w:b w:val="0"/>
                <w:bCs/>
                <w:color w:val="auto"/>
                <w:sz w:val="21"/>
                <w:szCs w:val="21"/>
                <w:highlight w:val="none"/>
                <w:lang w:eastAsia="zh-CN"/>
              </w:rPr>
              <w:t>）</w:t>
            </w:r>
          </w:p>
          <w:p w14:paraId="161D8C4A">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1.10 纯金刚石晶体ATR附件，光谱范围50</w:t>
            </w:r>
            <w:r>
              <w:rPr>
                <w:rFonts w:hint="default"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rPr>
              <w:t>12800cm</w:t>
            </w:r>
            <w:r>
              <w:rPr>
                <w:rFonts w:hint="default" w:ascii="Times New Roman" w:hAnsi="Times New Roman" w:eastAsia="宋体" w:cs="Times New Roman"/>
                <w:b w:val="0"/>
                <w:bCs/>
                <w:color w:val="auto"/>
                <w:sz w:val="21"/>
                <w:szCs w:val="21"/>
                <w:vertAlign w:val="superscript"/>
              </w:rPr>
              <w:t>-1</w:t>
            </w:r>
            <w:r>
              <w:rPr>
                <w:rFonts w:hint="default" w:ascii="Times New Roman" w:hAnsi="Times New Roman" w:eastAsia="宋体" w:cs="Times New Roman"/>
                <w:b w:val="0"/>
                <w:bCs/>
                <w:color w:val="auto"/>
                <w:sz w:val="21"/>
                <w:szCs w:val="21"/>
              </w:rPr>
              <w:t>，金刚石晶体质保十年</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需提供承诺函</w:t>
            </w:r>
            <w:r>
              <w:rPr>
                <w:rFonts w:hint="default" w:ascii="Times New Roman" w:hAnsi="Times New Roman" w:eastAsia="宋体" w:cs="Times New Roman"/>
                <w:b w:val="0"/>
                <w:bCs/>
                <w:color w:val="auto"/>
                <w:sz w:val="21"/>
                <w:szCs w:val="21"/>
                <w:highlight w:val="none"/>
                <w:lang w:eastAsia="zh-CN"/>
              </w:rPr>
              <w:t>）</w:t>
            </w:r>
          </w:p>
          <w:p w14:paraId="3F508D5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1.11校正功能：配置不同晶体和入射角度ATR附件的各种校正模型，可精确校正检测对光谱的峰强、位移以及非极化的影响</w:t>
            </w:r>
            <w:r>
              <w:rPr>
                <w:rFonts w:hint="default" w:ascii="Times New Roman" w:hAnsi="Times New Roman" w:eastAsia="宋体" w:cs="Times New Roman"/>
                <w:b w:val="0"/>
                <w:bCs/>
                <w:color w:val="auto"/>
                <w:sz w:val="21"/>
                <w:szCs w:val="21"/>
                <w:lang w:eastAsia="zh-CN"/>
              </w:rPr>
              <w:t>。</w:t>
            </w:r>
          </w:p>
          <w:p w14:paraId="20F7870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▲1.12样品仓：</w:t>
            </w:r>
            <w:r>
              <w:rPr>
                <w:rFonts w:hint="default" w:ascii="Times New Roman" w:hAnsi="Times New Roman" w:eastAsia="宋体" w:cs="Times New Roman"/>
                <w:b w:val="0"/>
                <w:bCs/>
                <w:color w:val="auto"/>
                <w:sz w:val="21"/>
                <w:szCs w:val="21"/>
                <w:highlight w:val="none"/>
                <w:lang w:val="en-US" w:eastAsia="zh-CN"/>
              </w:rPr>
              <w:t>可兼容</w:t>
            </w:r>
            <w:r>
              <w:rPr>
                <w:rFonts w:hint="default" w:ascii="Times New Roman" w:hAnsi="Times New Roman" w:eastAsia="宋体" w:cs="Times New Roman"/>
                <w:b w:val="0"/>
                <w:bCs/>
                <w:color w:val="auto"/>
                <w:sz w:val="21"/>
                <w:szCs w:val="21"/>
                <w:highlight w:val="none"/>
              </w:rPr>
              <w:t>至少2个主机样品仓，可在一台主机上不需更换附件即可实现原位透射和常规透射分析（或朝上漫反射附件等）</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需提供证明材料</w:t>
            </w:r>
            <w:r>
              <w:rPr>
                <w:rFonts w:hint="default" w:ascii="Times New Roman" w:hAnsi="Times New Roman" w:eastAsia="宋体" w:cs="Times New Roman"/>
                <w:color w:val="auto"/>
                <w:sz w:val="21"/>
                <w:szCs w:val="21"/>
                <w:lang w:eastAsia="zh-CN"/>
              </w:rPr>
              <w:t>。</w:t>
            </w:r>
          </w:p>
          <w:p w14:paraId="3864C745">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▲1.1</w:t>
            </w:r>
            <w:r>
              <w:rPr>
                <w:rFonts w:hint="default" w:ascii="Times New Roman" w:hAnsi="Times New Roman" w:eastAsia="宋体" w:cs="Times New Roman"/>
                <w:b w:val="0"/>
                <w:bCs/>
                <w:color w:val="auto"/>
                <w:sz w:val="21"/>
                <w:szCs w:val="21"/>
                <w:highlight w:val="none"/>
              </w:rPr>
              <w:t>3系统扩展能力：可预留</w:t>
            </w:r>
            <w:r>
              <w:rPr>
                <w:rFonts w:hint="default"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rPr>
              <w:t>5个外接光路，</w:t>
            </w:r>
            <w:r>
              <w:rPr>
                <w:rFonts w:hint="default"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rPr>
              <w:t>3个输出口，</w:t>
            </w:r>
            <w:r>
              <w:rPr>
                <w:rFonts w:hint="default"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rPr>
              <w:t>2个输入口，可增加第6个外接光路，可连接红外显微镜、热分析、GC、拉曼、调制附件、发射光谱附件、及探针各种大型附件</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提供证明材料</w:t>
            </w:r>
            <w:r>
              <w:rPr>
                <w:rFonts w:hint="default" w:ascii="Times New Roman" w:hAnsi="Times New Roman" w:eastAsia="宋体" w:cs="Times New Roman"/>
                <w:b w:val="0"/>
                <w:bCs/>
                <w:color w:val="auto"/>
                <w:sz w:val="21"/>
                <w:szCs w:val="21"/>
                <w:highlight w:val="none"/>
                <w:lang w:eastAsia="zh-CN"/>
              </w:rPr>
              <w:t>。</w:t>
            </w:r>
          </w:p>
          <w:p w14:paraId="7E40EC7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▲1.14软件：中文版处理软件，功能包括：红外控制、谱图处理、数据转换、谱图搜索、多组分定量操作软件，曲线分峰拟合软件；H</w:t>
            </w:r>
            <w:r>
              <w:rPr>
                <w:rFonts w:hint="default" w:ascii="Times New Roman" w:hAnsi="Times New Roman" w:eastAsia="宋体" w:cs="Times New Roman"/>
                <w:b w:val="0"/>
                <w:bCs/>
                <w:color w:val="auto"/>
                <w:sz w:val="21"/>
                <w:szCs w:val="21"/>
                <w:vertAlign w:val="subscript"/>
              </w:rPr>
              <w:t>2</w:t>
            </w:r>
            <w:r>
              <w:rPr>
                <w:rFonts w:hint="default" w:ascii="Times New Roman" w:hAnsi="Times New Roman" w:eastAsia="宋体" w:cs="Times New Roman"/>
                <w:b w:val="0"/>
                <w:bCs/>
                <w:color w:val="auto"/>
                <w:sz w:val="21"/>
                <w:szCs w:val="21"/>
              </w:rPr>
              <w:t>O/CO</w:t>
            </w:r>
            <w:r>
              <w:rPr>
                <w:rFonts w:hint="default" w:ascii="Times New Roman" w:hAnsi="Times New Roman" w:eastAsia="宋体" w:cs="Times New Roman"/>
                <w:b w:val="0"/>
                <w:bCs/>
                <w:color w:val="auto"/>
                <w:sz w:val="21"/>
                <w:szCs w:val="21"/>
                <w:vertAlign w:val="subscript"/>
              </w:rPr>
              <w:t>2</w:t>
            </w:r>
            <w:r>
              <w:rPr>
                <w:rFonts w:hint="default" w:ascii="Times New Roman" w:hAnsi="Times New Roman" w:eastAsia="宋体" w:cs="Times New Roman"/>
                <w:b w:val="0"/>
                <w:bCs/>
                <w:color w:val="auto"/>
                <w:sz w:val="21"/>
                <w:szCs w:val="21"/>
              </w:rPr>
              <w:t xml:space="preserve"> 自动补偿软件；自检软件；宏程序软件；中文版在线帮助软件；仪器控制软件，自动识别附件、设定参数、建立实验、谱图质量检测；数据采集软件；光谱处理软件，峰高和峰面积注释、自动大气校正、差谱、傅立叶自卷积及光谱积分、自建谱库、生成报告</w:t>
            </w:r>
            <w:r>
              <w:rPr>
                <w:rFonts w:hint="default" w:ascii="Times New Roman" w:hAnsi="Times New Roman" w:eastAsia="宋体" w:cs="Times New Roman"/>
                <w:b w:val="0"/>
                <w:bCs/>
                <w:color w:val="auto"/>
                <w:sz w:val="21"/>
                <w:szCs w:val="21"/>
                <w:lang w:eastAsia="zh-CN"/>
              </w:rPr>
              <w:t>。</w:t>
            </w:r>
          </w:p>
          <w:p w14:paraId="3AAAB74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1.15数据工作站：带正版系统，内存16G以上，1T固态硬盘，27寸</w:t>
            </w:r>
            <w:r>
              <w:rPr>
                <w:rFonts w:hint="default" w:ascii="Times New Roman" w:hAnsi="Times New Roman" w:eastAsia="宋体" w:cs="Times New Roman"/>
                <w:sz w:val="21"/>
                <w:szCs w:val="21"/>
                <w:lang w:val="en-US" w:eastAsia="zh-CN"/>
              </w:rPr>
              <w:t>以上</w:t>
            </w:r>
            <w:r>
              <w:rPr>
                <w:rFonts w:hint="default" w:ascii="Times New Roman" w:hAnsi="Times New Roman" w:eastAsia="宋体" w:cs="Times New Roman"/>
                <w:b w:val="0"/>
                <w:bCs/>
                <w:color w:val="auto"/>
                <w:sz w:val="21"/>
                <w:szCs w:val="21"/>
                <w:lang w:val="en-US" w:eastAsia="zh-CN"/>
              </w:rPr>
              <w:t>图形输出设备</w:t>
            </w:r>
            <w:r>
              <w:rPr>
                <w:rFonts w:hint="default" w:ascii="Times New Roman" w:hAnsi="Times New Roman" w:eastAsia="宋体" w:cs="Times New Roman"/>
                <w:b w:val="0"/>
                <w:bCs/>
                <w:color w:val="auto"/>
                <w:sz w:val="21"/>
                <w:szCs w:val="21"/>
                <w:lang w:eastAsia="zh-CN"/>
              </w:rPr>
              <w:t>。</w:t>
            </w:r>
          </w:p>
          <w:p w14:paraId="1F29676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1.16 压片机：15T，包含13mm不锈钢模具</w:t>
            </w:r>
            <w:r>
              <w:rPr>
                <w:rFonts w:hint="default" w:ascii="Times New Roman" w:hAnsi="Times New Roman" w:eastAsia="宋体" w:cs="Times New Roman"/>
                <w:b w:val="0"/>
                <w:bCs/>
                <w:color w:val="auto"/>
                <w:sz w:val="21"/>
                <w:szCs w:val="21"/>
                <w:lang w:eastAsia="zh-CN"/>
              </w:rPr>
              <w:t>。</w:t>
            </w:r>
          </w:p>
          <w:p w14:paraId="64C1CFE0">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（三）</w:t>
            </w:r>
            <w:r>
              <w:rPr>
                <w:rFonts w:hint="default" w:ascii="Times New Roman" w:hAnsi="Times New Roman" w:eastAsia="宋体" w:cs="Times New Roman"/>
                <w:b/>
                <w:color w:val="auto"/>
                <w:sz w:val="21"/>
                <w:szCs w:val="21"/>
                <w:lang w:val="en-US" w:eastAsia="zh-CN"/>
              </w:rPr>
              <w:t>配置清单</w:t>
            </w:r>
          </w:p>
          <w:p w14:paraId="622D301A">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color w:val="auto"/>
                <w:sz w:val="21"/>
                <w:szCs w:val="21"/>
              </w:rPr>
              <w:t>1</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傅立叶变换</w:t>
            </w:r>
            <w:r>
              <w:rPr>
                <w:rFonts w:hint="default" w:ascii="Times New Roman" w:hAnsi="Times New Roman" w:eastAsia="宋体" w:cs="Times New Roman"/>
                <w:b w:val="0"/>
                <w:bCs/>
                <w:sz w:val="21"/>
                <w:szCs w:val="21"/>
              </w:rPr>
              <w:t>红外主机</w:t>
            </w: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套</w:t>
            </w:r>
            <w:r>
              <w:rPr>
                <w:rFonts w:hint="default" w:ascii="Times New Roman" w:hAnsi="Times New Roman" w:eastAsia="宋体" w:cs="Times New Roman"/>
                <w:b w:val="0"/>
                <w:bCs/>
                <w:sz w:val="21"/>
                <w:szCs w:val="21"/>
                <w:lang w:eastAsia="zh-CN"/>
              </w:rPr>
              <w:t>。</w:t>
            </w:r>
          </w:p>
          <w:p w14:paraId="06B200B1">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color w:val="auto"/>
                <w:sz w:val="21"/>
                <w:szCs w:val="21"/>
              </w:rPr>
              <w:t>2</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光谱分析</w:t>
            </w:r>
            <w:r>
              <w:rPr>
                <w:rFonts w:hint="default" w:ascii="Times New Roman" w:hAnsi="Times New Roman" w:eastAsia="宋体" w:cs="Times New Roman"/>
                <w:b w:val="0"/>
                <w:bCs/>
                <w:sz w:val="21"/>
                <w:szCs w:val="21"/>
              </w:rPr>
              <w:t>软件</w:t>
            </w: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套</w:t>
            </w:r>
            <w:r>
              <w:rPr>
                <w:rFonts w:hint="default" w:ascii="Times New Roman" w:hAnsi="Times New Roman" w:eastAsia="宋体" w:cs="Times New Roman"/>
                <w:b w:val="0"/>
                <w:bCs/>
                <w:sz w:val="21"/>
                <w:szCs w:val="21"/>
                <w:lang w:eastAsia="zh-CN"/>
              </w:rPr>
              <w:t>。</w:t>
            </w:r>
          </w:p>
          <w:p w14:paraId="2FBF8E07">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color w:val="auto"/>
                <w:sz w:val="21"/>
                <w:szCs w:val="21"/>
              </w:rPr>
              <w:t>3</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金刚石晶体</w:t>
            </w:r>
            <w:r>
              <w:rPr>
                <w:rFonts w:hint="default" w:ascii="Times New Roman" w:hAnsi="Times New Roman" w:eastAsia="宋体" w:cs="Times New Roman"/>
                <w:b w:val="0"/>
                <w:bCs/>
                <w:sz w:val="21"/>
                <w:szCs w:val="21"/>
              </w:rPr>
              <w:t>全反射附件</w:t>
            </w: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套</w:t>
            </w:r>
            <w:r>
              <w:rPr>
                <w:rFonts w:hint="default" w:ascii="Times New Roman" w:hAnsi="Times New Roman" w:eastAsia="宋体" w:cs="Times New Roman"/>
                <w:b w:val="0"/>
                <w:bCs/>
                <w:sz w:val="21"/>
                <w:szCs w:val="21"/>
                <w:lang w:eastAsia="zh-CN"/>
              </w:rPr>
              <w:t>。</w:t>
            </w:r>
          </w:p>
          <w:p w14:paraId="216513E2">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color w:val="auto"/>
                <w:sz w:val="21"/>
                <w:szCs w:val="21"/>
              </w:rPr>
              <w:t>4</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制样</w:t>
            </w:r>
            <w:r>
              <w:rPr>
                <w:rFonts w:hint="default" w:ascii="Times New Roman" w:hAnsi="Times New Roman" w:eastAsia="宋体" w:cs="Times New Roman"/>
                <w:b w:val="0"/>
                <w:bCs/>
                <w:sz w:val="21"/>
                <w:szCs w:val="21"/>
              </w:rPr>
              <w:t>工具包</w:t>
            </w: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套</w:t>
            </w:r>
            <w:r>
              <w:rPr>
                <w:rFonts w:hint="default" w:ascii="Times New Roman" w:hAnsi="Times New Roman" w:eastAsia="宋体" w:cs="Times New Roman"/>
                <w:b w:val="0"/>
                <w:bCs/>
                <w:sz w:val="21"/>
                <w:szCs w:val="21"/>
                <w:lang w:eastAsia="zh-CN"/>
              </w:rPr>
              <w:t>。</w:t>
            </w:r>
          </w:p>
          <w:p w14:paraId="19569017">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color w:val="auto"/>
                <w:sz w:val="21"/>
                <w:szCs w:val="21"/>
              </w:rPr>
              <w:t>5</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数据工</w:t>
            </w:r>
            <w:r>
              <w:rPr>
                <w:rFonts w:hint="default" w:ascii="Times New Roman" w:hAnsi="Times New Roman" w:eastAsia="宋体" w:cs="Times New Roman"/>
                <w:b w:val="0"/>
                <w:bCs/>
                <w:sz w:val="21"/>
                <w:szCs w:val="21"/>
              </w:rPr>
              <w:t>作站</w:t>
            </w: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套</w:t>
            </w:r>
            <w:r>
              <w:rPr>
                <w:rFonts w:hint="default" w:ascii="Times New Roman" w:hAnsi="Times New Roman" w:eastAsia="宋体" w:cs="Times New Roman"/>
                <w:b w:val="0"/>
                <w:bCs/>
                <w:sz w:val="21"/>
                <w:szCs w:val="21"/>
                <w:lang w:eastAsia="zh-CN"/>
              </w:rPr>
              <w:t>。</w:t>
            </w:r>
          </w:p>
          <w:p w14:paraId="0A710C3F">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6</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压片</w:t>
            </w:r>
            <w:r>
              <w:rPr>
                <w:rFonts w:hint="default" w:ascii="Times New Roman" w:hAnsi="Times New Roman" w:eastAsia="宋体" w:cs="Times New Roman"/>
                <w:b w:val="0"/>
                <w:bCs/>
                <w:sz w:val="21"/>
                <w:szCs w:val="21"/>
              </w:rPr>
              <w:t>机</w:t>
            </w: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color w:val="auto"/>
                <w:sz w:val="21"/>
                <w:szCs w:val="21"/>
              </w:rPr>
              <w:t>套</w:t>
            </w:r>
            <w:r>
              <w:rPr>
                <w:rFonts w:hint="default" w:ascii="Times New Roman" w:hAnsi="Times New Roman" w:eastAsia="宋体" w:cs="Times New Roman"/>
                <w:b w:val="0"/>
                <w:bCs/>
                <w:color w:val="auto"/>
                <w:sz w:val="21"/>
                <w:szCs w:val="21"/>
                <w:lang w:eastAsia="zh-CN"/>
              </w:rPr>
              <w:t>。</w:t>
            </w:r>
          </w:p>
          <w:p w14:paraId="66F567AD">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color w:val="auto"/>
                <w:sz w:val="21"/>
                <w:szCs w:val="21"/>
                <w:lang w:val="en-US" w:eastAsia="zh-CN"/>
              </w:rPr>
              <w:t>7、玛</w:t>
            </w:r>
            <w:r>
              <w:rPr>
                <w:rFonts w:hint="default" w:ascii="Times New Roman" w:hAnsi="Times New Roman" w:eastAsia="宋体" w:cs="Times New Roman"/>
                <w:b w:val="0"/>
                <w:bCs/>
                <w:sz w:val="21"/>
                <w:szCs w:val="21"/>
                <w:lang w:val="en-US" w:eastAsia="zh-CN"/>
              </w:rPr>
              <w:t>瑙研钵1套，KBR粉末5</w:t>
            </w:r>
            <w:r>
              <w:rPr>
                <w:rFonts w:hint="default" w:ascii="Times New Roman" w:hAnsi="Times New Roman" w:eastAsia="宋体" w:cs="Times New Roman"/>
                <w:b w:val="0"/>
                <w:bCs/>
                <w:color w:val="auto"/>
                <w:sz w:val="21"/>
                <w:szCs w:val="21"/>
                <w:lang w:val="en-US" w:eastAsia="zh-CN"/>
              </w:rPr>
              <w:t>0G。</w:t>
            </w:r>
          </w:p>
        </w:tc>
      </w:tr>
      <w:tr w14:paraId="4316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031908C">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7E29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92B82E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2043B06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3A2AA3E4">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7F71B7C">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6E187792">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55725CE">
      <w:pPr>
        <w:pStyle w:val="6"/>
        <w:spacing w:line="360" w:lineRule="auto"/>
        <w:jc w:val="both"/>
        <w:rPr>
          <w:rFonts w:hint="default" w:ascii="Times New Roman" w:hAnsi="Times New Roman" w:eastAsia="微软雅黑" w:cs="Times New Roman"/>
          <w:b w:val="0"/>
          <w:bCs w:val="0"/>
          <w:sz w:val="30"/>
          <w:szCs w:val="30"/>
          <w:lang w:val="en-US" w:eastAsia="zh-CN"/>
        </w:rPr>
      </w:pPr>
    </w:p>
    <w:p w14:paraId="4E7B95C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br w:type="page"/>
      </w:r>
      <w:r>
        <w:rPr>
          <w:rFonts w:hint="default" w:ascii="Times New Roman" w:hAnsi="Times New Roman" w:cs="Times New Roman"/>
          <w:b/>
          <w:bCs/>
          <w:sz w:val="30"/>
          <w:szCs w:val="30"/>
          <w:lang w:val="en-US" w:eastAsia="zh-CN"/>
        </w:rPr>
        <w:t>设备二：</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680B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9AC9DA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51AF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18C6BC83">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20ADDB2E">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大容量高速冷冻离心机</w:t>
            </w:r>
          </w:p>
        </w:tc>
      </w:tr>
      <w:tr w14:paraId="1772C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504CC0A0">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26E2107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259E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3B5A8A8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0A1E59A9">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6.</w:t>
            </w:r>
            <w:r>
              <w:rPr>
                <w:rFonts w:hint="eastAsia" w:cs="Times New Roman"/>
                <w:lang w:val="en-US" w:eastAsia="zh-CN"/>
              </w:rPr>
              <w:t>2</w:t>
            </w:r>
            <w:r>
              <w:rPr>
                <w:rFonts w:hint="default" w:ascii="Times New Roman" w:hAnsi="Times New Roman" w:cs="Times New Roman"/>
                <w:lang w:val="en-US" w:eastAsia="zh-CN"/>
              </w:rPr>
              <w:t>0万元</w:t>
            </w:r>
          </w:p>
        </w:tc>
      </w:tr>
      <w:tr w14:paraId="6C2D3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76D23CC1">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1395B5E0">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3423B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0F901125">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623B9818">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33F6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2B18E776">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24F257E7">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AC4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9A3C71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58C9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7A10DF2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（一）用途</w:t>
            </w:r>
          </w:p>
          <w:p w14:paraId="26333ECD">
            <w:pPr>
              <w:pageBreakBefore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cs="Times New Roman"/>
                <w:b w:val="0"/>
                <w:bCs/>
                <w:color w:val="auto"/>
                <w:sz w:val="21"/>
                <w:lang w:val="en-US" w:eastAsia="zh-CN"/>
              </w:rPr>
              <w:t>用于各种大容量样品的分离，离心。例如</w:t>
            </w:r>
            <w:r>
              <w:rPr>
                <w:rFonts w:hint="default" w:ascii="Times New Roman" w:hAnsi="Times New Roman" w:eastAsia="新宋体" w:cs="Times New Roman"/>
                <w:color w:val="auto"/>
                <w:sz w:val="22"/>
                <w:lang w:val="en-US" w:eastAsia="zh-CN"/>
              </w:rPr>
              <w:t>果蔬汁澄清处理，去除悬浮颗粒和杂质；活性成分的分离提取，如多酚、花青素、维生素等功能性物质。</w:t>
            </w:r>
          </w:p>
          <w:p w14:paraId="057428D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lang w:val="en-US" w:eastAsia="zh-CN"/>
              </w:rPr>
              <w:t>二</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具体技术(参数)要求</w:t>
            </w:r>
          </w:p>
          <w:p w14:paraId="0BE76034">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1、最高转速≥18000RPM。</w:t>
            </w:r>
          </w:p>
          <w:p w14:paraId="488FA850">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2、最大离心力≥30000 x g。</w:t>
            </w:r>
          </w:p>
          <w:p w14:paraId="4C8E3978">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3、最大容量≥1</w:t>
            </w:r>
            <w:r>
              <w:rPr>
                <w:rFonts w:hint="eastAsia" w:cs="Times New Roman"/>
                <w:b w:val="0"/>
                <w:bCs/>
                <w:color w:val="auto"/>
                <w:kern w:val="0"/>
                <w:sz w:val="21"/>
                <w:szCs w:val="21"/>
                <w:lang w:val="en-US" w:eastAsia="zh-CN"/>
              </w:rPr>
              <w:t>6</w:t>
            </w:r>
            <w:r>
              <w:rPr>
                <w:rFonts w:hint="default" w:ascii="Times New Roman" w:hAnsi="Times New Roman" w:eastAsia="宋体" w:cs="Times New Roman"/>
                <w:b w:val="0"/>
                <w:bCs/>
                <w:color w:val="auto"/>
                <w:kern w:val="0"/>
                <w:sz w:val="21"/>
                <w:szCs w:val="21"/>
                <w:lang w:val="en-US" w:eastAsia="zh-CN"/>
              </w:rPr>
              <w:t>00ml（4*400ml），且可同时进行16个50ml尖底或圆底。</w:t>
            </w:r>
          </w:p>
          <w:p w14:paraId="73879081">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▲4、控温范围至少包含：-20℃～40℃，配置ECO模式时，可以选择四种ECO时长（2-8小时），能够保持设定温度的时长，超过该时长，离心机将进入节能模式，需提供证明材料。</w:t>
            </w:r>
          </w:p>
          <w:p w14:paraId="5DE5C72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5、转速范围：350～18000rpm（1rpm增量）。</w:t>
            </w:r>
          </w:p>
          <w:p w14:paraId="6B8C8767">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6、速度/RCF转换：可按离心力进行参数设定，1xg步进。</w:t>
            </w:r>
          </w:p>
          <w:p w14:paraId="7A098A41">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▲7、显示屏：不小于6.8英寸彩色触摸屏，且具有屏幕节能模式，长时间不操作屏幕，屏幕亮度会降低，再次操作时，需要点击屏幕任意位置恢复屏幕亮度。</w:t>
            </w:r>
          </w:p>
          <w:p w14:paraId="034A798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▲8、运行噪音：&lt;59dB（A）。</w:t>
            </w:r>
          </w:p>
          <w:p w14:paraId="241D0081">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9、高不平衡耐受性，可允许±5mm的差异。 10ml离心管及水平转头可容忍不平衡±2mm。</w:t>
            </w:r>
          </w:p>
          <w:p w14:paraId="30F86145">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10、存储程序：可存储不少于100组程序，运行记录可存储不少于1000个运行记录。</w:t>
            </w:r>
          </w:p>
          <w:p w14:paraId="3AA21D4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▲11、转头快速自锁功能，无需任何工具且无需按动任何按钮，可快速安全的进行转头更换或装卸。需提供产品说明书或官方彩页证明。</w:t>
            </w:r>
          </w:p>
          <w:p w14:paraId="5EA2F95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12、快加速和减速，11级加速，12级减速。</w:t>
            </w:r>
          </w:p>
          <w:p w14:paraId="53A2FCF6">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14、1秒-99小时59分59秒，及Hold连续离心功能。</w:t>
            </w:r>
          </w:p>
          <w:p w14:paraId="5084FAE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计时模式：可选四种计时模式，正计时或倒计时，以及按开始即计时或到达设定转速开始计时。</w:t>
            </w:r>
          </w:p>
          <w:p w14:paraId="519BF36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16、配置正常预冷功能和预约预冷，提前预设预冷开始时间。</w:t>
            </w:r>
          </w:p>
          <w:p w14:paraId="2121D07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▲17、配置≥12m 厚的防弹钢板，需提供证明材料。</w:t>
            </w:r>
          </w:p>
          <w:p w14:paraId="4F2FA015">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outlineLvl w:val="9"/>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▲18、非接触不平衡保护，检测运转过程中任何转头在任何转速下的振幅与正常情况下的振幅相比较，可以立即捕获异常的震动，离心机会快速停止运行，需提供产品设计图说明或官方彩页证明。</w:t>
            </w:r>
          </w:p>
          <w:p w14:paraId="1F4F23E3">
            <w:pPr>
              <w:pageBreakBefore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19、尺寸：665×620×385mm （长×宽×高）±5mm。</w:t>
            </w:r>
          </w:p>
          <w:p w14:paraId="50296B0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（三）配置清单</w:t>
            </w:r>
          </w:p>
          <w:p w14:paraId="40945FF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1、主机1台。</w:t>
            </w:r>
          </w:p>
          <w:p w14:paraId="1640EB2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Hans"/>
              </w:rPr>
              <w:t>2</w:t>
            </w:r>
            <w:r>
              <w:rPr>
                <w:rFonts w:hint="default"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rPr>
              <w:t>操作说明书</w:t>
            </w:r>
            <w:r>
              <w:rPr>
                <w:rFonts w:hint="default" w:ascii="Times New Roman" w:hAnsi="Times New Roman" w:eastAsia="宋体" w:cs="Times New Roman"/>
                <w:b w:val="0"/>
                <w:bCs/>
                <w:color w:val="auto"/>
                <w:sz w:val="21"/>
                <w:szCs w:val="21"/>
                <w:lang w:val="en-US" w:eastAsia="zh-CN"/>
              </w:rPr>
              <w:t>1份。</w:t>
            </w:r>
          </w:p>
          <w:p w14:paraId="300953E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w:t>
            </w:r>
            <w:r>
              <w:rPr>
                <w:rFonts w:hint="default" w:ascii="Times New Roman" w:hAnsi="Times New Roman" w:eastAsia="宋体" w:cs="Times New Roman"/>
                <w:b w:val="0"/>
                <w:bCs/>
                <w:color w:val="auto"/>
                <w:sz w:val="21"/>
                <w:szCs w:val="21"/>
              </w:rPr>
              <w:t>维修工具</w:t>
            </w:r>
            <w:r>
              <w:rPr>
                <w:rFonts w:hint="default" w:ascii="Times New Roman" w:hAnsi="Times New Roman" w:eastAsia="宋体" w:cs="Times New Roman"/>
                <w:b w:val="0"/>
                <w:bCs/>
                <w:color w:val="auto"/>
                <w:sz w:val="21"/>
                <w:szCs w:val="21"/>
                <w:lang w:val="en-US" w:eastAsia="zh-CN"/>
              </w:rPr>
              <w:t>1套。</w:t>
            </w:r>
          </w:p>
          <w:p w14:paraId="1F3DD0F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4、4*250ml水平转子1套。</w:t>
            </w:r>
          </w:p>
          <w:p w14:paraId="070795D1">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color w:val="auto"/>
                <w:kern w:val="0"/>
                <w:sz w:val="21"/>
                <w:szCs w:val="21"/>
                <w:lang w:val="en-US" w:eastAsia="zh-CN"/>
              </w:rPr>
              <w:t>5、配平工具1套。</w:t>
            </w:r>
          </w:p>
        </w:tc>
      </w:tr>
      <w:tr w14:paraId="44CD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05647BB">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62F6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969C7B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D9C24B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209A1A99">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78307EB">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6E30674F">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316F30B0">
      <w:pPr>
        <w:pStyle w:val="6"/>
        <w:spacing w:line="360" w:lineRule="auto"/>
        <w:jc w:val="both"/>
        <w:rPr>
          <w:rFonts w:hint="default" w:ascii="Times New Roman" w:hAnsi="Times New Roman" w:eastAsia="微软雅黑" w:cs="Times New Roman"/>
          <w:b w:val="0"/>
          <w:bCs w:val="0"/>
          <w:sz w:val="30"/>
          <w:szCs w:val="30"/>
          <w:lang w:val="en-US" w:eastAsia="zh-CN"/>
        </w:rPr>
      </w:pPr>
    </w:p>
    <w:p w14:paraId="095C7363">
      <w:pPr>
        <w:rPr>
          <w:rFonts w:hint="default" w:ascii="Times New Roman" w:hAnsi="Times New Roman" w:cs="Times New Roman"/>
          <w:b/>
          <w:bCs/>
          <w:sz w:val="30"/>
          <w:szCs w:val="30"/>
          <w:lang w:val="en-US" w:eastAsia="zh-CN"/>
        </w:rPr>
      </w:pPr>
    </w:p>
    <w:p w14:paraId="71683C4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lang w:val="en-US" w:eastAsia="zh-CN"/>
        </w:rPr>
        <w:br w:type="page"/>
      </w:r>
      <w:r>
        <w:rPr>
          <w:rFonts w:hint="default" w:ascii="Times New Roman" w:hAnsi="Times New Roman" w:cs="Times New Roman"/>
          <w:b/>
          <w:bCs/>
          <w:sz w:val="30"/>
          <w:szCs w:val="30"/>
          <w:lang w:val="en-US" w:eastAsia="zh-CN"/>
        </w:rPr>
        <w:t>设备三：</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6E45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89945CB">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4255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6B053496">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621E284E">
            <w:pPr>
              <w:spacing w:line="360" w:lineRule="auto"/>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小容量高速冷冻离心机</w:t>
            </w:r>
          </w:p>
        </w:tc>
      </w:tr>
      <w:tr w14:paraId="15198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4B2035AB">
            <w:pPr>
              <w:spacing w:line="360" w:lineRule="auto"/>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04FAA919">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1台/套</w:t>
            </w:r>
          </w:p>
        </w:tc>
      </w:tr>
      <w:tr w14:paraId="39CA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45EDBBCF">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6814E83D">
            <w:pPr>
              <w:spacing w:line="360" w:lineRule="auto"/>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eastAsia="宋体" w:cs="Times New Roman"/>
                <w:lang w:val="en-US" w:eastAsia="zh-CN"/>
              </w:rPr>
              <w:t>4.20万元</w:t>
            </w:r>
          </w:p>
        </w:tc>
      </w:tr>
      <w:tr w14:paraId="33BA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6E1995BE">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5CD57840">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722D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2754CD90">
            <w:pPr>
              <w:spacing w:line="360" w:lineRule="auto"/>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0C641325">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45BD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60CFF717">
            <w:pPr>
              <w:spacing w:line="360" w:lineRule="auto"/>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0F7BAFF8">
            <w:pPr>
              <w:spacing w:line="360" w:lineRule="auto"/>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如仪器设备为进口产品，应具有仪器设备来源渠道合法的证明文件（原厂授权销售协议、代理协议、授权书、原产地证明等其中之一）</w:t>
            </w:r>
          </w:p>
        </w:tc>
      </w:tr>
      <w:tr w14:paraId="6395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7107AA6A">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755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29265BD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（一）</w:t>
            </w:r>
            <w:r>
              <w:rPr>
                <w:rFonts w:hint="default" w:ascii="Times New Roman" w:hAnsi="Times New Roman" w:eastAsia="宋体" w:cs="Times New Roman"/>
                <w:b/>
                <w:color w:val="auto"/>
                <w:sz w:val="21"/>
                <w:szCs w:val="21"/>
                <w:lang w:val="en-US" w:eastAsia="zh-CN"/>
              </w:rPr>
              <w:t>用途</w:t>
            </w:r>
          </w:p>
          <w:p w14:paraId="2BBABBF4">
            <w:pPr>
              <w:tabs>
                <w:tab w:val="left" w:pos="2700"/>
                <w:tab w:val="left" w:pos="2940"/>
                <w:tab w:val="center" w:pos="4320"/>
                <w:tab w:val="left" w:pos="4620"/>
                <w:tab w:val="left" w:pos="6105"/>
              </w:tabs>
              <w:spacing w:line="360" w:lineRule="auto"/>
              <w:jc w:val="left"/>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1、小容量样品前处理、果蔬汁/提取液澄清；活性成分与功能性物质的分离；实现微量/珍贵样品中目标组分的精细分离与富集。</w:t>
            </w:r>
          </w:p>
          <w:p w14:paraId="1877527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二</w:t>
            </w: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rPr>
              <w:t>具体技术(参数)要求</w:t>
            </w:r>
          </w:p>
          <w:p w14:paraId="001FEB5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1、最高转速≥14000RPM</w:t>
            </w:r>
            <w:r>
              <w:rPr>
                <w:rFonts w:hint="default" w:ascii="Times New Roman" w:hAnsi="Times New Roman" w:eastAsia="宋体" w:cs="Times New Roman"/>
                <w:b w:val="0"/>
                <w:bCs/>
                <w:color w:val="auto"/>
                <w:sz w:val="21"/>
                <w:szCs w:val="21"/>
                <w:lang w:eastAsia="zh-CN"/>
              </w:rPr>
              <w:t>。</w:t>
            </w:r>
          </w:p>
          <w:p w14:paraId="3942C029">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2、转速范围：300</w:t>
            </w:r>
            <w:r>
              <w:rPr>
                <w:rFonts w:hint="default"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rPr>
              <w:t>14</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000rpm（100rpm增量）</w:t>
            </w:r>
            <w:r>
              <w:rPr>
                <w:rFonts w:hint="default" w:ascii="Times New Roman" w:hAnsi="Times New Roman" w:eastAsia="宋体" w:cs="Times New Roman"/>
                <w:b w:val="0"/>
                <w:bCs/>
                <w:color w:val="auto"/>
                <w:sz w:val="21"/>
                <w:szCs w:val="21"/>
                <w:lang w:eastAsia="zh-CN"/>
              </w:rPr>
              <w:t>。</w:t>
            </w:r>
          </w:p>
          <w:p w14:paraId="3424450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3、转速精度：±20 rpm</w:t>
            </w:r>
            <w:r>
              <w:rPr>
                <w:rFonts w:hint="default" w:ascii="Times New Roman" w:hAnsi="Times New Roman" w:eastAsia="宋体" w:cs="Times New Roman"/>
                <w:b w:val="0"/>
                <w:bCs/>
                <w:color w:val="auto"/>
                <w:sz w:val="21"/>
                <w:szCs w:val="21"/>
                <w:lang w:eastAsia="zh-CN"/>
              </w:rPr>
              <w:t>。</w:t>
            </w:r>
          </w:p>
          <w:p w14:paraId="778CFD8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▲4、最大离心力≥22000 x g</w:t>
            </w:r>
            <w:r>
              <w:rPr>
                <w:rFonts w:hint="default" w:ascii="Times New Roman" w:hAnsi="Times New Roman" w:eastAsia="宋体" w:cs="Times New Roman"/>
                <w:b w:val="0"/>
                <w:bCs/>
                <w:color w:val="auto"/>
                <w:sz w:val="21"/>
                <w:szCs w:val="21"/>
                <w:lang w:eastAsia="zh-CN"/>
              </w:rPr>
              <w:t>。</w:t>
            </w:r>
          </w:p>
          <w:p w14:paraId="505A4BF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5最大容量≥300ml（6*50ml）</w:t>
            </w:r>
            <w:r>
              <w:rPr>
                <w:rFonts w:hint="default" w:ascii="Times New Roman" w:hAnsi="Times New Roman" w:eastAsia="宋体" w:cs="Times New Roman"/>
                <w:b w:val="0"/>
                <w:bCs/>
                <w:color w:val="auto"/>
                <w:sz w:val="21"/>
                <w:szCs w:val="21"/>
                <w:lang w:eastAsia="zh-CN"/>
              </w:rPr>
              <w:t>。</w:t>
            </w:r>
          </w:p>
          <w:p w14:paraId="03128B96">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▲6 、转头快速自锁功能</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无需任何工具且无需按动任何按钮，可快速安全的进行转头更换或装卸</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需</w:t>
            </w:r>
            <w:r>
              <w:rPr>
                <w:rFonts w:hint="default" w:ascii="Times New Roman" w:hAnsi="Times New Roman" w:eastAsia="宋体" w:cs="Times New Roman"/>
                <w:b w:val="0"/>
                <w:bCs/>
                <w:color w:val="auto"/>
                <w:sz w:val="21"/>
                <w:szCs w:val="21"/>
              </w:rPr>
              <w:t>提供产品说明书或官方彩页证明</w:t>
            </w:r>
            <w:r>
              <w:rPr>
                <w:rFonts w:hint="default" w:ascii="Times New Roman" w:hAnsi="Times New Roman" w:eastAsia="宋体" w:cs="Times New Roman"/>
                <w:b w:val="0"/>
                <w:bCs/>
                <w:color w:val="auto"/>
                <w:sz w:val="21"/>
                <w:szCs w:val="21"/>
                <w:lang w:eastAsia="zh-CN"/>
              </w:rPr>
              <w:t>。</w:t>
            </w:r>
          </w:p>
          <w:p w14:paraId="60FA33B8">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▲7、非接触不平衡保护，检测运转过程中任何转头在任何转速下的振幅与正常情况下的振幅相比较</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可以立即捕获异常的震动，离心机会快速停止运行，，</w:t>
            </w:r>
            <w:r>
              <w:rPr>
                <w:rFonts w:hint="default" w:ascii="Times New Roman" w:hAnsi="Times New Roman" w:eastAsia="宋体" w:cs="Times New Roman"/>
                <w:b w:val="0"/>
                <w:bCs/>
                <w:color w:val="auto"/>
                <w:sz w:val="21"/>
                <w:szCs w:val="21"/>
                <w:lang w:val="en-US" w:eastAsia="zh-CN"/>
              </w:rPr>
              <w:t>需</w:t>
            </w:r>
            <w:r>
              <w:rPr>
                <w:rFonts w:hint="default" w:ascii="Times New Roman" w:hAnsi="Times New Roman" w:eastAsia="宋体" w:cs="Times New Roman"/>
                <w:b w:val="0"/>
                <w:bCs/>
                <w:color w:val="auto"/>
                <w:sz w:val="21"/>
                <w:szCs w:val="21"/>
              </w:rPr>
              <w:t>提供产品说明书或官方彩页证明</w:t>
            </w:r>
            <w:r>
              <w:rPr>
                <w:rFonts w:hint="default" w:ascii="Times New Roman" w:hAnsi="Times New Roman" w:eastAsia="宋体" w:cs="Times New Roman"/>
                <w:b w:val="0"/>
                <w:bCs/>
                <w:color w:val="auto"/>
                <w:sz w:val="21"/>
                <w:szCs w:val="21"/>
                <w:lang w:eastAsia="zh-CN"/>
              </w:rPr>
              <w:t>。</w:t>
            </w:r>
          </w:p>
          <w:p w14:paraId="276FA6F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8、控温范围：-20℃</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40℃</w:t>
            </w:r>
            <w:r>
              <w:rPr>
                <w:rFonts w:hint="default" w:ascii="Times New Roman" w:hAnsi="Times New Roman" w:eastAsia="宋体" w:cs="Times New Roman"/>
                <w:b w:val="0"/>
                <w:bCs/>
                <w:color w:val="auto"/>
                <w:sz w:val="21"/>
                <w:szCs w:val="21"/>
                <w:lang w:eastAsia="zh-CN"/>
              </w:rPr>
              <w:t>。</w:t>
            </w:r>
          </w:p>
          <w:p w14:paraId="54B0CCCF">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w:t>
            </w:r>
            <w:r>
              <w:rPr>
                <w:rFonts w:hint="default" w:ascii="Times New Roman" w:hAnsi="Times New Roman" w:eastAsia="宋体" w:cs="Times New Roman"/>
                <w:b w:val="0"/>
                <w:bCs/>
                <w:color w:val="auto"/>
                <w:kern w:val="0"/>
                <w:sz w:val="21"/>
                <w:szCs w:val="21"/>
                <w:lang w:val="en-US" w:eastAsia="zh-CN"/>
              </w:rPr>
              <w:t>配置≥12m厚的防弹钢板，需提供证明材料。</w:t>
            </w:r>
          </w:p>
          <w:p w14:paraId="4DB2328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10、具有温度自动补偿功能，不同转头在不同转速下需要补偿的温度在软件里进行设定，保障样品真正的低温离心</w:t>
            </w:r>
            <w:r>
              <w:rPr>
                <w:rFonts w:hint="default" w:ascii="Times New Roman" w:hAnsi="Times New Roman" w:eastAsia="宋体" w:cs="Times New Roman"/>
                <w:b w:val="0"/>
                <w:bCs/>
                <w:color w:val="auto"/>
                <w:sz w:val="21"/>
                <w:szCs w:val="21"/>
                <w:lang w:eastAsia="zh-CN"/>
              </w:rPr>
              <w:t>。</w:t>
            </w:r>
          </w:p>
          <w:p w14:paraId="540EFED1">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▲11、速度/RCF转换：可以互换进行设定，最小转速设定值为 300rpm，步长为 100rpm；最小相对离心加速度为 100×g，步长为 50×g</w:t>
            </w:r>
            <w:r>
              <w:rPr>
                <w:rFonts w:hint="default" w:ascii="Times New Roman" w:hAnsi="Times New Roman" w:eastAsia="宋体" w:cs="Times New Roman"/>
                <w:b w:val="0"/>
                <w:bCs/>
                <w:color w:val="auto"/>
                <w:sz w:val="21"/>
                <w:szCs w:val="21"/>
                <w:lang w:eastAsia="zh-CN"/>
              </w:rPr>
              <w:t>。</w:t>
            </w:r>
          </w:p>
          <w:p w14:paraId="425625D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w:t>
            </w:r>
            <w:r>
              <w:rPr>
                <w:rFonts w:hint="default" w:ascii="Times New Roman" w:hAnsi="Times New Roman" w:eastAsia="宋体" w:cs="Times New Roman"/>
                <w:b w:val="0"/>
                <w:bCs/>
                <w:color w:val="auto"/>
                <w:kern w:val="0"/>
                <w:sz w:val="21"/>
                <w:szCs w:val="21"/>
                <w:lang w:val="en-US" w:eastAsia="zh-CN"/>
              </w:rPr>
              <w:t>运行噪音：&lt;59dB（A）。</w:t>
            </w:r>
          </w:p>
          <w:p w14:paraId="39E4938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13、存储数据：</w:t>
            </w:r>
            <w:r>
              <w:rPr>
                <w:rFonts w:hint="default" w:ascii="Times New Roman" w:hAnsi="Times New Roman" w:eastAsia="宋体" w:cs="Times New Roman"/>
                <w:b w:val="0"/>
                <w:bCs/>
                <w:color w:val="auto"/>
                <w:sz w:val="21"/>
                <w:szCs w:val="21"/>
                <w:lang w:val="en-US" w:eastAsia="zh-CN"/>
              </w:rPr>
              <w:t>≥10</w:t>
            </w:r>
            <w:r>
              <w:rPr>
                <w:rFonts w:hint="default" w:ascii="Times New Roman" w:hAnsi="Times New Roman" w:eastAsia="宋体" w:cs="Times New Roman"/>
                <w:b w:val="0"/>
                <w:bCs/>
                <w:color w:val="auto"/>
                <w:sz w:val="21"/>
                <w:szCs w:val="21"/>
              </w:rPr>
              <w:t>组</w:t>
            </w:r>
            <w:r>
              <w:rPr>
                <w:rFonts w:hint="default" w:ascii="Times New Roman" w:hAnsi="Times New Roman" w:eastAsia="宋体" w:cs="Times New Roman"/>
                <w:b w:val="0"/>
                <w:bCs/>
                <w:color w:val="auto"/>
                <w:sz w:val="21"/>
                <w:szCs w:val="21"/>
                <w:lang w:eastAsia="zh-CN"/>
              </w:rPr>
              <w:t>。</w:t>
            </w:r>
          </w:p>
          <w:p w14:paraId="23BC85A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w:t>
            </w:r>
            <w:r>
              <w:rPr>
                <w:rFonts w:hint="default" w:ascii="Times New Roman" w:hAnsi="Times New Roman" w:eastAsia="宋体" w:cs="Times New Roman"/>
                <w:b w:val="0"/>
                <w:bCs/>
                <w:color w:val="auto"/>
                <w:sz w:val="21"/>
                <w:szCs w:val="21"/>
                <w:lang w:val="en-US" w:eastAsia="zh-CN"/>
              </w:rPr>
              <w:t>多级加减速速率可选：10级加速，11级减速。</w:t>
            </w:r>
          </w:p>
          <w:p w14:paraId="756487F6">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w:t>
            </w:r>
            <w:r>
              <w:rPr>
                <w:rFonts w:hint="default" w:ascii="Times New Roman" w:hAnsi="Times New Roman" w:eastAsia="宋体" w:cs="Times New Roman"/>
                <w:b w:val="0"/>
                <w:bCs/>
                <w:color w:val="auto"/>
                <w:sz w:val="21"/>
                <w:szCs w:val="21"/>
                <w:lang w:val="en-US" w:eastAsia="zh-CN"/>
              </w:rPr>
              <w:t>5</w:t>
            </w:r>
            <w:r>
              <w:rPr>
                <w:rFonts w:hint="default" w:ascii="Times New Roman" w:hAnsi="Times New Roman" w:eastAsia="宋体" w:cs="Times New Roman"/>
                <w:b w:val="0"/>
                <w:bCs/>
                <w:color w:val="auto"/>
                <w:sz w:val="21"/>
                <w:szCs w:val="21"/>
              </w:rPr>
              <w:t>、运行界面可显示离心进程圆环，可清晰的显示离心完成的百分比情况</w:t>
            </w:r>
            <w:r>
              <w:rPr>
                <w:rFonts w:hint="default" w:ascii="Times New Roman" w:hAnsi="Times New Roman" w:eastAsia="宋体" w:cs="Times New Roman"/>
                <w:b w:val="0"/>
                <w:bCs/>
                <w:color w:val="auto"/>
                <w:sz w:val="21"/>
                <w:szCs w:val="21"/>
                <w:lang w:eastAsia="zh-CN"/>
              </w:rPr>
              <w:t>。</w:t>
            </w:r>
          </w:p>
          <w:p w14:paraId="2C16D6EF">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w:t>
            </w:r>
            <w:r>
              <w:rPr>
                <w:rFonts w:hint="default" w:ascii="Times New Roman" w:hAnsi="Times New Roman" w:eastAsia="宋体" w:cs="Times New Roman"/>
                <w:b w:val="0"/>
                <w:bCs/>
                <w:color w:val="auto"/>
                <w:sz w:val="21"/>
                <w:szCs w:val="21"/>
                <w:lang w:val="en-US" w:eastAsia="zh-CN"/>
              </w:rPr>
              <w:t>6</w:t>
            </w: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b w:val="0"/>
                <w:bCs/>
                <w:color w:val="auto"/>
                <w:sz w:val="21"/>
                <w:szCs w:val="21"/>
                <w:lang w:val="en-US" w:eastAsia="zh-CN"/>
              </w:rPr>
              <w:t>高不平衡耐受性，可进行目视平衡，最大可允许5mm的差异（除5ml管转头）</w:t>
            </w: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b w:val="0"/>
                <w:bCs/>
                <w:color w:val="auto"/>
                <w:sz w:val="21"/>
                <w:szCs w:val="21"/>
                <w:lang w:val="en-US" w:eastAsia="zh-CN"/>
              </w:rPr>
              <w:t>需</w:t>
            </w:r>
            <w:r>
              <w:rPr>
                <w:rFonts w:hint="default" w:ascii="Times New Roman" w:hAnsi="Times New Roman" w:eastAsia="宋体" w:cs="Times New Roman"/>
                <w:b w:val="0"/>
                <w:bCs/>
                <w:color w:val="auto"/>
                <w:sz w:val="21"/>
                <w:szCs w:val="21"/>
              </w:rPr>
              <w:t>提供证明材料</w:t>
            </w:r>
            <w:r>
              <w:rPr>
                <w:rFonts w:hint="default" w:ascii="Times New Roman" w:hAnsi="Times New Roman" w:eastAsia="宋体" w:cs="Times New Roman"/>
                <w:b w:val="0"/>
                <w:bCs/>
                <w:color w:val="auto"/>
                <w:sz w:val="21"/>
                <w:szCs w:val="21"/>
                <w:lang w:eastAsia="zh-CN"/>
              </w:rPr>
              <w:t>。</w:t>
            </w:r>
          </w:p>
          <w:p w14:paraId="0F7E9A2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1</w:t>
            </w:r>
            <w:r>
              <w:rPr>
                <w:rFonts w:hint="default" w:ascii="Times New Roman" w:hAnsi="Times New Roman" w:eastAsia="宋体" w:cs="Times New Roman"/>
                <w:b w:val="0"/>
                <w:bCs/>
                <w:color w:val="auto"/>
                <w:sz w:val="21"/>
                <w:szCs w:val="21"/>
                <w:lang w:val="en-US" w:eastAsia="zh-CN"/>
              </w:rPr>
              <w:t>7</w:t>
            </w:r>
            <w:r>
              <w:rPr>
                <w:rFonts w:hint="default" w:ascii="Times New Roman" w:hAnsi="Times New Roman" w:eastAsia="宋体" w:cs="Times New Roman"/>
                <w:b w:val="0"/>
                <w:bCs/>
                <w:color w:val="auto"/>
                <w:sz w:val="21"/>
                <w:szCs w:val="21"/>
              </w:rPr>
              <w:t>、尺寸（mm）</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558x 500x 375(长×宽×高)±5mm</w:t>
            </w:r>
            <w:r>
              <w:rPr>
                <w:rFonts w:hint="default" w:ascii="Times New Roman" w:hAnsi="Times New Roman" w:eastAsia="宋体" w:cs="Times New Roman"/>
                <w:b w:val="0"/>
                <w:bCs/>
                <w:color w:val="auto"/>
                <w:sz w:val="21"/>
                <w:szCs w:val="21"/>
                <w:lang w:eastAsia="zh-CN"/>
              </w:rPr>
              <w:t>。</w:t>
            </w:r>
          </w:p>
          <w:p w14:paraId="15A6AF6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三</w:t>
            </w: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配置清单</w:t>
            </w:r>
          </w:p>
          <w:p w14:paraId="35BA7FF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1、主机1台。</w:t>
            </w:r>
          </w:p>
          <w:p w14:paraId="50FC457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Hans"/>
              </w:rPr>
              <w:t>2</w:t>
            </w:r>
            <w:r>
              <w:rPr>
                <w:rFonts w:hint="default"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rPr>
              <w:t>操作说明书</w:t>
            </w:r>
            <w:r>
              <w:rPr>
                <w:rFonts w:hint="default" w:ascii="Times New Roman" w:hAnsi="Times New Roman" w:eastAsia="宋体" w:cs="Times New Roman"/>
                <w:b w:val="0"/>
                <w:bCs/>
                <w:color w:val="auto"/>
                <w:sz w:val="21"/>
                <w:szCs w:val="21"/>
                <w:lang w:val="en-US" w:eastAsia="zh-CN"/>
              </w:rPr>
              <w:t>1份。</w:t>
            </w:r>
          </w:p>
          <w:p w14:paraId="2CB97BA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w:t>
            </w:r>
            <w:r>
              <w:rPr>
                <w:rFonts w:hint="default" w:ascii="Times New Roman" w:hAnsi="Times New Roman" w:eastAsia="宋体" w:cs="Times New Roman"/>
                <w:b w:val="0"/>
                <w:bCs/>
                <w:color w:val="auto"/>
                <w:sz w:val="21"/>
                <w:szCs w:val="21"/>
              </w:rPr>
              <w:t>维修工具</w:t>
            </w:r>
            <w:r>
              <w:rPr>
                <w:rFonts w:hint="default" w:ascii="Times New Roman" w:hAnsi="Times New Roman" w:eastAsia="宋体" w:cs="Times New Roman"/>
                <w:b w:val="0"/>
                <w:bCs/>
                <w:color w:val="auto"/>
                <w:sz w:val="21"/>
                <w:szCs w:val="21"/>
                <w:lang w:val="en-US" w:eastAsia="zh-CN"/>
              </w:rPr>
              <w:t>1套。</w:t>
            </w:r>
          </w:p>
          <w:p w14:paraId="2053EEF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color w:val="auto"/>
                <w:sz w:val="21"/>
                <w:szCs w:val="21"/>
                <w:lang w:val="en-US" w:eastAsia="zh-Hans"/>
              </w:rPr>
              <w:t>4</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b w:val="0"/>
                <w:bCs/>
                <w:color w:val="auto"/>
                <w:sz w:val="21"/>
                <w:szCs w:val="21"/>
                <w:lang w:val="en-US" w:eastAsia="zh-CN"/>
              </w:rPr>
              <w:t>6*50ml角转子1个。</w:t>
            </w:r>
          </w:p>
          <w:p w14:paraId="364E9063">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color w:val="auto"/>
                <w:sz w:val="21"/>
                <w:szCs w:val="21"/>
                <w:lang w:val="en-US" w:eastAsia="zh-CN"/>
              </w:rPr>
              <w:t>5、</w:t>
            </w:r>
            <w:r>
              <w:rPr>
                <w:rFonts w:hint="default" w:ascii="Times New Roman" w:hAnsi="Times New Roman" w:eastAsia="宋体" w:cs="Times New Roman"/>
                <w:b w:val="0"/>
                <w:bCs/>
                <w:color w:val="auto"/>
                <w:kern w:val="0"/>
                <w:sz w:val="21"/>
                <w:szCs w:val="21"/>
                <w:lang w:val="en-US" w:eastAsia="zh-CN"/>
              </w:rPr>
              <w:t>配平工具1套。</w:t>
            </w:r>
          </w:p>
        </w:tc>
      </w:tr>
      <w:tr w14:paraId="18C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6216D37">
            <w:pPr>
              <w:pStyle w:val="4"/>
              <w:spacing w:line="360" w:lineRule="auto"/>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536C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83AE73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89B565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7E50FC87">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386FAA9E">
            <w:pPr>
              <w:pStyle w:val="4"/>
              <w:spacing w:line="360" w:lineRule="auto"/>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2375D3D0">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EF887C9">
      <w:pPr>
        <w:rPr>
          <w:rFonts w:hint="default" w:ascii="Times New Roman" w:hAnsi="Times New Roman" w:cs="Times New Roman"/>
          <w:b/>
          <w:bCs/>
          <w:lang w:val="en-US" w:eastAsia="zh-CN"/>
        </w:rPr>
      </w:pPr>
    </w:p>
    <w:p w14:paraId="1EC459D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lang w:val="en-US" w:eastAsia="zh-CN"/>
        </w:rPr>
        <w:br w:type="page"/>
      </w:r>
      <w:r>
        <w:rPr>
          <w:rFonts w:hint="default" w:ascii="Times New Roman" w:hAnsi="Times New Roman" w:cs="Times New Roman"/>
          <w:b/>
          <w:bCs/>
          <w:sz w:val="30"/>
          <w:szCs w:val="30"/>
          <w:lang w:val="en-US" w:eastAsia="zh-CN"/>
        </w:rPr>
        <w:t>设备四：</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3314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251B016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3BB0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1A83D1A1">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62DB9F68">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rPr>
              <w:t>果蝇行为学评价系统</w:t>
            </w:r>
          </w:p>
        </w:tc>
      </w:tr>
      <w:tr w14:paraId="28D87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4C71E39C">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2118C0CA">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3832F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3A4173D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0414DFE0">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27.</w:t>
            </w:r>
            <w:r>
              <w:rPr>
                <w:rFonts w:hint="eastAsia" w:cs="Times New Roman"/>
                <w:lang w:val="en-US" w:eastAsia="zh-CN"/>
              </w:rPr>
              <w:t>3</w:t>
            </w:r>
            <w:r>
              <w:rPr>
                <w:rFonts w:hint="default" w:ascii="Times New Roman" w:hAnsi="Times New Roman" w:cs="Times New Roman"/>
                <w:lang w:val="en-US" w:eastAsia="zh-CN"/>
              </w:rPr>
              <w:t>0万元</w:t>
            </w:r>
          </w:p>
        </w:tc>
      </w:tr>
      <w:tr w14:paraId="746F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0D26C89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4CCD3BFA">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国产产品</w:t>
            </w:r>
          </w:p>
        </w:tc>
      </w:tr>
      <w:tr w14:paraId="4DF7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747506A1">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04662B0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374E3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22342365">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46D3B7E5">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475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E1EF803">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20D6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045D0889">
            <w:pPr>
              <w:jc w:val="both"/>
              <w:rPr>
                <w:rFonts w:hint="default" w:ascii="Times New Roman" w:hAnsi="Times New Roman" w:cs="Times New Roman"/>
                <w:b/>
                <w:color w:val="auto"/>
                <w:lang w:val="en-US" w:eastAsia="zh-CN"/>
              </w:rPr>
            </w:pPr>
            <w:r>
              <w:rPr>
                <w:rFonts w:hint="default" w:ascii="Times New Roman" w:hAnsi="Times New Roman" w:cs="Times New Roman"/>
                <w:b/>
                <w:color w:val="auto"/>
                <w:lang w:val="en-US" w:eastAsia="zh-CN"/>
              </w:rPr>
              <w:t>一、果蝇行为学评价系统配置清单</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4396"/>
              <w:gridCol w:w="1328"/>
              <w:gridCol w:w="1012"/>
              <w:gridCol w:w="1544"/>
            </w:tblGrid>
            <w:tr w14:paraId="136B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5EAA3773">
                  <w:pPr>
                    <w:jc w:val="center"/>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序号</w:t>
                  </w:r>
                </w:p>
              </w:tc>
              <w:tc>
                <w:tcPr>
                  <w:tcW w:w="2320" w:type="pct"/>
                  <w:vAlign w:val="center"/>
                </w:tcPr>
                <w:p w14:paraId="41547000">
                  <w:pPr>
                    <w:jc w:val="center"/>
                    <w:rPr>
                      <w:rFonts w:hint="default" w:ascii="Times New Roman" w:hAnsi="Times New Roman" w:cs="Times New Roman" w:eastAsiaTheme="minorEastAsia"/>
                      <w:b/>
                      <w:bCs w:val="0"/>
                      <w:sz w:val="21"/>
                      <w:szCs w:val="21"/>
                      <w:highlight w:val="none"/>
                      <w:vertAlign w:val="baseline"/>
                      <w:lang w:val="en-US" w:eastAsia="zh-CN"/>
                    </w:rPr>
                  </w:pPr>
                  <w:r>
                    <w:rPr>
                      <w:rFonts w:hint="default" w:ascii="Times New Roman" w:hAnsi="Times New Roman" w:cs="Times New Roman"/>
                      <w:b/>
                      <w:bCs w:val="0"/>
                      <w:color w:val="auto"/>
                      <w:lang w:val="en-US" w:eastAsia="zh-CN"/>
                    </w:rPr>
                    <w:t>设备名称</w:t>
                  </w:r>
                </w:p>
              </w:tc>
              <w:tc>
                <w:tcPr>
                  <w:tcW w:w="701" w:type="pct"/>
                  <w:vAlign w:val="center"/>
                </w:tcPr>
                <w:p w14:paraId="65C6C12C">
                  <w:pPr>
                    <w:jc w:val="center"/>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cs="Times New Roman"/>
                      <w:b/>
                      <w:color w:val="auto"/>
                    </w:rPr>
                    <w:t>数量</w:t>
                  </w:r>
                </w:p>
              </w:tc>
              <w:tc>
                <w:tcPr>
                  <w:tcW w:w="534" w:type="pct"/>
                  <w:vAlign w:val="center"/>
                </w:tcPr>
                <w:p w14:paraId="702B571B">
                  <w:pPr>
                    <w:jc w:val="center"/>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cs="Times New Roman"/>
                      <w:b/>
                      <w:color w:val="auto"/>
                    </w:rPr>
                    <w:t>单位</w:t>
                  </w:r>
                </w:p>
              </w:tc>
              <w:tc>
                <w:tcPr>
                  <w:tcW w:w="815" w:type="pct"/>
                  <w:vAlign w:val="center"/>
                </w:tcPr>
                <w:p w14:paraId="0B9BCCCA">
                  <w:pPr>
                    <w:jc w:val="center"/>
                    <w:rPr>
                      <w:rFonts w:hint="default" w:ascii="Times New Roman" w:hAnsi="Times New Roman" w:eastAsia="宋体" w:cs="Times New Roman"/>
                      <w:b/>
                      <w:color w:val="auto"/>
                      <w:lang w:val="en-US" w:eastAsia="zh-CN"/>
                    </w:rPr>
                  </w:pPr>
                  <w:r>
                    <w:rPr>
                      <w:rFonts w:hint="default" w:ascii="Times New Roman" w:hAnsi="Times New Roman" w:cs="Times New Roman"/>
                      <w:b/>
                      <w:color w:val="auto"/>
                      <w:lang w:val="en-US" w:eastAsia="zh-CN"/>
                    </w:rPr>
                    <w:t>是否允许进口</w:t>
                  </w:r>
                </w:p>
              </w:tc>
            </w:tr>
            <w:tr w14:paraId="4E78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248DD5FC">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2320" w:type="pct"/>
                  <w:vAlign w:val="center"/>
                </w:tcPr>
                <w:p w14:paraId="203BB8F1">
                  <w:pPr>
                    <w:jc w:val="center"/>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cs="Times New Roman" w:eastAsiaTheme="minorEastAsia"/>
                      <w:color w:val="auto"/>
                      <w:kern w:val="2"/>
                      <w:sz w:val="21"/>
                      <w:szCs w:val="22"/>
                      <w:lang w:val="en-US" w:eastAsia="zh-CN" w:bidi="ar-SA"/>
                    </w:rPr>
                    <w:t>恒温恒湿培养箱</w:t>
                  </w:r>
                </w:p>
              </w:tc>
              <w:tc>
                <w:tcPr>
                  <w:tcW w:w="701" w:type="pct"/>
                  <w:vAlign w:val="center"/>
                </w:tcPr>
                <w:p w14:paraId="72D7B552">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1</w:t>
                  </w:r>
                </w:p>
              </w:tc>
              <w:tc>
                <w:tcPr>
                  <w:tcW w:w="534" w:type="pct"/>
                  <w:vAlign w:val="center"/>
                </w:tcPr>
                <w:p w14:paraId="12AA3F05">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台</w:t>
                  </w:r>
                </w:p>
              </w:tc>
              <w:tc>
                <w:tcPr>
                  <w:tcW w:w="815" w:type="pct"/>
                  <w:vAlign w:val="center"/>
                </w:tcPr>
                <w:p w14:paraId="69A5CE34">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否</w:t>
                  </w:r>
                </w:p>
              </w:tc>
            </w:tr>
            <w:tr w14:paraId="2803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3C8344B6">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w:t>
                  </w:r>
                </w:p>
              </w:tc>
              <w:tc>
                <w:tcPr>
                  <w:tcW w:w="2320" w:type="pct"/>
                  <w:vAlign w:val="center"/>
                </w:tcPr>
                <w:p w14:paraId="1604C808">
                  <w:pPr>
                    <w:jc w:val="center"/>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cs="Times New Roman" w:eastAsiaTheme="minorEastAsia"/>
                      <w:color w:val="auto"/>
                      <w:kern w:val="2"/>
                      <w:sz w:val="21"/>
                      <w:szCs w:val="22"/>
                      <w:lang w:val="en-US" w:eastAsia="zh-CN" w:bidi="ar-SA"/>
                    </w:rPr>
                    <w:t>果蝇二氧化碳麻醉工作站</w:t>
                  </w:r>
                </w:p>
              </w:tc>
              <w:tc>
                <w:tcPr>
                  <w:tcW w:w="701" w:type="pct"/>
                  <w:vAlign w:val="center"/>
                </w:tcPr>
                <w:p w14:paraId="48E9905C">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1</w:t>
                  </w:r>
                </w:p>
              </w:tc>
              <w:tc>
                <w:tcPr>
                  <w:tcW w:w="534" w:type="pct"/>
                  <w:vAlign w:val="center"/>
                </w:tcPr>
                <w:p w14:paraId="4AC08195">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台</w:t>
                  </w:r>
                </w:p>
              </w:tc>
              <w:tc>
                <w:tcPr>
                  <w:tcW w:w="815" w:type="pct"/>
                  <w:vAlign w:val="center"/>
                </w:tcPr>
                <w:p w14:paraId="6857DE95">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否</w:t>
                  </w:r>
                </w:p>
              </w:tc>
            </w:tr>
            <w:tr w14:paraId="1B8B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68FA9A89">
                  <w:pPr>
                    <w:jc w:val="center"/>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2320" w:type="pct"/>
                  <w:vAlign w:val="center"/>
                </w:tcPr>
                <w:p w14:paraId="2CC6BBD2">
                  <w:pPr>
                    <w:jc w:val="center"/>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cs="Times New Roman" w:eastAsiaTheme="minorEastAsia"/>
                      <w:color w:val="auto"/>
                      <w:kern w:val="2"/>
                      <w:sz w:val="21"/>
                      <w:szCs w:val="22"/>
                      <w:lang w:val="en-US" w:eastAsia="zh-CN" w:bidi="ar-SA"/>
                    </w:rPr>
                    <w:t>体式显微镜</w:t>
                  </w:r>
                </w:p>
              </w:tc>
              <w:tc>
                <w:tcPr>
                  <w:tcW w:w="701" w:type="pct"/>
                  <w:vAlign w:val="center"/>
                </w:tcPr>
                <w:p w14:paraId="5BECD098">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1</w:t>
                  </w:r>
                </w:p>
              </w:tc>
              <w:tc>
                <w:tcPr>
                  <w:tcW w:w="534" w:type="pct"/>
                  <w:vAlign w:val="center"/>
                </w:tcPr>
                <w:p w14:paraId="7CAE65DA">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台</w:t>
                  </w:r>
                </w:p>
              </w:tc>
              <w:tc>
                <w:tcPr>
                  <w:tcW w:w="815" w:type="pct"/>
                  <w:vAlign w:val="center"/>
                </w:tcPr>
                <w:p w14:paraId="0D775EC1">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否</w:t>
                  </w:r>
                </w:p>
              </w:tc>
            </w:tr>
            <w:tr w14:paraId="5B3A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612265BC">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320" w:type="pct"/>
                  <w:vAlign w:val="center"/>
                </w:tcPr>
                <w:p w14:paraId="02C45994">
                  <w:pPr>
                    <w:jc w:val="center"/>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cs="Times New Roman" w:eastAsiaTheme="minorEastAsia"/>
                      <w:color w:val="auto"/>
                      <w:kern w:val="2"/>
                      <w:sz w:val="21"/>
                      <w:szCs w:val="22"/>
                      <w:lang w:val="en-US" w:eastAsia="zh-CN" w:bidi="ar-SA"/>
                    </w:rPr>
                    <w:t>果蝇T迷宫嗅觉学习记忆系统</w:t>
                  </w:r>
                </w:p>
              </w:tc>
              <w:tc>
                <w:tcPr>
                  <w:tcW w:w="701" w:type="pct"/>
                  <w:vAlign w:val="center"/>
                </w:tcPr>
                <w:p w14:paraId="172F23E6">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1</w:t>
                  </w:r>
                </w:p>
              </w:tc>
              <w:tc>
                <w:tcPr>
                  <w:tcW w:w="534" w:type="pct"/>
                  <w:vAlign w:val="center"/>
                </w:tcPr>
                <w:p w14:paraId="666A632C">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套</w:t>
                  </w:r>
                </w:p>
              </w:tc>
              <w:tc>
                <w:tcPr>
                  <w:tcW w:w="815" w:type="pct"/>
                  <w:vAlign w:val="center"/>
                </w:tcPr>
                <w:p w14:paraId="1F8EA28C">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是</w:t>
                  </w:r>
                </w:p>
              </w:tc>
            </w:tr>
            <w:tr w14:paraId="2C86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6AE6D79C">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w:t>
                  </w:r>
                </w:p>
              </w:tc>
              <w:tc>
                <w:tcPr>
                  <w:tcW w:w="2320" w:type="pct"/>
                  <w:vAlign w:val="center"/>
                </w:tcPr>
                <w:p w14:paraId="12A18D27">
                  <w:pPr>
                    <w:jc w:val="center"/>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cs="Times New Roman" w:eastAsiaTheme="minorEastAsia"/>
                      <w:color w:val="auto"/>
                      <w:kern w:val="2"/>
                      <w:sz w:val="21"/>
                      <w:szCs w:val="22"/>
                      <w:lang w:val="en-US" w:eastAsia="zh-CN" w:bidi="ar-SA"/>
                    </w:rPr>
                    <w:t>果蝇运动/睡眠监控系统</w:t>
                  </w:r>
                </w:p>
              </w:tc>
              <w:tc>
                <w:tcPr>
                  <w:tcW w:w="701" w:type="pct"/>
                  <w:vAlign w:val="center"/>
                </w:tcPr>
                <w:p w14:paraId="28DA6F85">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1</w:t>
                  </w:r>
                </w:p>
              </w:tc>
              <w:tc>
                <w:tcPr>
                  <w:tcW w:w="534" w:type="pct"/>
                  <w:vAlign w:val="center"/>
                </w:tcPr>
                <w:p w14:paraId="42F500C9">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套</w:t>
                  </w:r>
                </w:p>
              </w:tc>
              <w:tc>
                <w:tcPr>
                  <w:tcW w:w="815" w:type="pct"/>
                  <w:vAlign w:val="center"/>
                </w:tcPr>
                <w:p w14:paraId="5B551FFA">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是</w:t>
                  </w:r>
                </w:p>
              </w:tc>
            </w:tr>
            <w:tr w14:paraId="6ABF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02CA48F2">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w:t>
                  </w:r>
                </w:p>
              </w:tc>
              <w:tc>
                <w:tcPr>
                  <w:tcW w:w="2320" w:type="pct"/>
                  <w:vAlign w:val="center"/>
                </w:tcPr>
                <w:p w14:paraId="6D1882C5">
                  <w:pPr>
                    <w:jc w:val="center"/>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cs="Times New Roman" w:eastAsiaTheme="minorEastAsia"/>
                      <w:color w:val="auto"/>
                      <w:kern w:val="2"/>
                      <w:sz w:val="21"/>
                      <w:szCs w:val="22"/>
                      <w:lang w:val="en-US" w:eastAsia="zh-CN" w:bidi="ar-SA"/>
                    </w:rPr>
                    <w:t>果蝇睡眠剥夺装置</w:t>
                  </w:r>
                </w:p>
              </w:tc>
              <w:tc>
                <w:tcPr>
                  <w:tcW w:w="701" w:type="pct"/>
                  <w:vAlign w:val="center"/>
                </w:tcPr>
                <w:p w14:paraId="380FA731">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1</w:t>
                  </w:r>
                </w:p>
              </w:tc>
              <w:tc>
                <w:tcPr>
                  <w:tcW w:w="534" w:type="pct"/>
                  <w:vAlign w:val="center"/>
                </w:tcPr>
                <w:p w14:paraId="4B4CFCEA">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套</w:t>
                  </w:r>
                </w:p>
              </w:tc>
              <w:tc>
                <w:tcPr>
                  <w:tcW w:w="815" w:type="pct"/>
                  <w:vAlign w:val="center"/>
                </w:tcPr>
                <w:p w14:paraId="05343289">
                  <w:pPr>
                    <w:pStyle w:val="29"/>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是</w:t>
                  </w:r>
                </w:p>
              </w:tc>
            </w:tr>
          </w:tbl>
          <w:p w14:paraId="0656707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二、恒温恒湿培养箱</w:t>
            </w:r>
          </w:p>
          <w:p w14:paraId="26D1A08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5A84C56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1、主要用于果蝇的日常培养。</w:t>
            </w:r>
          </w:p>
          <w:p w14:paraId="25AE9AB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eastAsia="zh-CN"/>
              </w:rPr>
              <w:t>（</w:t>
            </w:r>
            <w:r>
              <w:rPr>
                <w:rFonts w:hint="default" w:ascii="Times New Roman" w:hAnsi="Times New Roman" w:eastAsia="宋体" w:cs="Times New Roman"/>
                <w:b/>
                <w:sz w:val="21"/>
                <w:szCs w:val="21"/>
                <w:lang w:val="en-US" w:eastAsia="zh-CN"/>
              </w:rPr>
              <w:t>二）</w:t>
            </w:r>
            <w:r>
              <w:rPr>
                <w:rFonts w:hint="default" w:ascii="Times New Roman" w:hAnsi="Times New Roman" w:eastAsia="宋体" w:cs="Times New Roman"/>
                <w:b/>
                <w:sz w:val="21"/>
                <w:szCs w:val="21"/>
              </w:rPr>
              <w:t>具体技术</w:t>
            </w:r>
            <w:r>
              <w:rPr>
                <w:rFonts w:hint="default" w:ascii="Times New Roman" w:hAnsi="Times New Roman" w:eastAsia="宋体" w:cs="Times New Roman"/>
                <w:b/>
                <w:sz w:val="21"/>
                <w:szCs w:val="21"/>
                <w:lang w:eastAsia="zh-CN"/>
              </w:rPr>
              <w:t>（</w:t>
            </w:r>
            <w:r>
              <w:rPr>
                <w:rFonts w:hint="default" w:ascii="Times New Roman" w:hAnsi="Times New Roman" w:eastAsia="宋体" w:cs="Times New Roman"/>
                <w:b/>
                <w:sz w:val="21"/>
                <w:szCs w:val="21"/>
              </w:rPr>
              <w:t>参数</w:t>
            </w:r>
            <w:r>
              <w:rPr>
                <w:rFonts w:hint="default" w:ascii="Times New Roman" w:hAnsi="Times New Roman" w:eastAsia="宋体" w:cs="Times New Roman"/>
                <w:b/>
                <w:sz w:val="21"/>
                <w:szCs w:val="21"/>
                <w:lang w:eastAsia="zh-CN"/>
              </w:rPr>
              <w:t>）</w:t>
            </w:r>
            <w:r>
              <w:rPr>
                <w:rFonts w:hint="default" w:ascii="Times New Roman" w:hAnsi="Times New Roman" w:eastAsia="宋体" w:cs="Times New Roman"/>
                <w:b/>
                <w:sz w:val="21"/>
                <w:szCs w:val="21"/>
              </w:rPr>
              <w:t>要求</w:t>
            </w:r>
          </w:p>
          <w:p w14:paraId="7E529ED6">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1、微电脑全自动控制，≥4.3寸大屏幕彩色触摸屏，操作简便，功能齐全。</w:t>
            </w:r>
          </w:p>
          <w:p w14:paraId="3773B2C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2、时间、温度、湿度及光照度等可以单独设置，真正模拟自然气候的变化。</w:t>
            </w:r>
          </w:p>
          <w:p w14:paraId="181CBFC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3、内置优质LED防水灯管。</w:t>
            </w:r>
          </w:p>
          <w:p w14:paraId="7DCB28B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4、具有掉电忆功能。</w:t>
            </w:r>
          </w:p>
          <w:p w14:paraId="1380CBE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5、智能恒温控制系统，响应快、控温精度高。</w:t>
            </w:r>
          </w:p>
          <w:p w14:paraId="1B6591D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6、具有超温报警和传感器异常保护功能，并设有独立的风道超温保护装置，能够实现双重保护功能。</w:t>
            </w:r>
          </w:p>
          <w:p w14:paraId="297497E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val="0"/>
                <w:color w:val="auto"/>
                <w:kern w:val="0"/>
                <w:sz w:val="21"/>
                <w:szCs w:val="21"/>
                <w:lang w:val="en-US" w:eastAsia="zh-CN"/>
              </w:rPr>
              <w:t>7</w:t>
            </w:r>
            <w:r>
              <w:rPr>
                <w:rFonts w:hint="default" w:ascii="Times New Roman" w:hAnsi="Times New Roman" w:eastAsia="宋体" w:cs="Times New Roman"/>
                <w:b w:val="0"/>
                <w:bCs/>
                <w:sz w:val="21"/>
                <w:szCs w:val="21"/>
                <w:lang w:val="en-US" w:eastAsia="zh-CN"/>
              </w:rPr>
              <w:t>、采用内除湿方式。</w:t>
            </w:r>
          </w:p>
          <w:p w14:paraId="2EBA26F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8、开门角度≥180度。</w:t>
            </w:r>
          </w:p>
          <w:p w14:paraId="1D08F2E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9、隔层板采用整块不锈钢板，内腔体为不锈钢背出风墙，前侧回风，水平循环风方式。</w:t>
            </w:r>
          </w:p>
          <w:p w14:paraId="034A6FC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10、箱体加装排水装置，能够有效解决因热胀冷缩凝露导致的箱体流水问题。</w:t>
            </w:r>
          </w:p>
          <w:p w14:paraId="06957BA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11、箱体采用整体新型环戊烷环≥5cm厚度的聚氨酯发泡保温材料一体成型，镜面不锈钢内胆。每层按250*250mm（±5mm）果蝇盒四个位置大小设计放置位置，内部尺寸内640*630*630mm（±5mm），极好地利用了所有空间，即不影响使用性能又不浪费空间。</w:t>
            </w:r>
          </w:p>
          <w:p w14:paraId="372FCED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sz w:val="21"/>
                <w:szCs w:val="21"/>
                <w:lang w:val="en-US" w:eastAsia="zh-CN"/>
              </w:rPr>
              <w:t>12、温度控制范围：10～60℃、波动度： ≤ ± 1.0℃。</w:t>
            </w:r>
          </w:p>
          <w:p w14:paraId="467D94CF">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sz w:val="21"/>
                <w:szCs w:val="21"/>
                <w:lang w:val="en-US" w:eastAsia="zh-CN"/>
              </w:rPr>
              <w:t>13、湿度控制范围：50%～95%、波动度：2%～7%。</w:t>
            </w:r>
          </w:p>
          <w:p w14:paraId="7510A422">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14、额定光照度：0～3000LX（内置左右两面优质防水灯管）。</w:t>
            </w:r>
          </w:p>
          <w:p w14:paraId="049F1EB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sz w:val="21"/>
                <w:szCs w:val="21"/>
                <w:lang w:val="en-US" w:eastAsia="zh-CN"/>
              </w:rPr>
              <w:t>15、相对光照度控制范围：≥三组。</w:t>
            </w:r>
          </w:p>
          <w:p w14:paraId="25EC65C5">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16、培养箱尺寸：外740*780*1300mm（±5mm）；内宽640*深630*630mm（净高）（±5mm）；可调节不锈钢层架2个。</w:t>
            </w:r>
          </w:p>
          <w:p w14:paraId="0B10F2F0">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val="en-US" w:eastAsia="zh-CN"/>
              </w:rPr>
              <w:t>（三）配置清单</w:t>
            </w:r>
          </w:p>
          <w:p w14:paraId="2625178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恒温恒湿培养箱</w:t>
            </w:r>
            <w:r>
              <w:rPr>
                <w:rFonts w:hint="default" w:ascii="Times New Roman" w:hAnsi="Times New Roman" w:eastAsia="宋体" w:cs="Times New Roman"/>
                <w:sz w:val="21"/>
                <w:szCs w:val="21"/>
                <w:lang w:val="en-US" w:eastAsia="zh-CN"/>
              </w:rPr>
              <w:t>1台。</w:t>
            </w:r>
          </w:p>
          <w:p w14:paraId="5F0F561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三、果蝇二氧化碳麻醉工作站</w:t>
            </w:r>
          </w:p>
          <w:p w14:paraId="0635B9B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73BC7B3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1、主要用于果蝇麻醉。</w:t>
            </w:r>
          </w:p>
          <w:p w14:paraId="50441E4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4CA2CD9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color w:val="auto"/>
                <w:sz w:val="21"/>
                <w:szCs w:val="21"/>
                <w:lang w:val="en-US" w:eastAsia="zh-CN"/>
              </w:rPr>
              <w:t>1套</w:t>
            </w:r>
            <w:r>
              <w:rPr>
                <w:rFonts w:hint="default" w:ascii="Times New Roman" w:hAnsi="Times New Roman" w:eastAsia="宋体" w:cs="Times New Roman"/>
                <w:b w:val="0"/>
                <w:bCs/>
                <w:sz w:val="21"/>
                <w:szCs w:val="21"/>
                <w:lang w:val="en-US" w:eastAsia="zh-CN"/>
              </w:rPr>
              <w:t>标准果蝇麻醉飞行板，含专用接口及气管。</w:t>
            </w:r>
          </w:p>
          <w:p w14:paraId="0ABFB1E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2、果蝇二氧化碳麻醉飞行板</w:t>
            </w:r>
          </w:p>
          <w:p w14:paraId="75509E3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2.1适合采购人在显微镜下对果蝇精确观察。</w:t>
            </w:r>
          </w:p>
          <w:p w14:paraId="6B4453A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sz w:val="21"/>
                <w:szCs w:val="21"/>
                <w:lang w:val="en-US" w:eastAsia="zh-CN"/>
              </w:rPr>
              <w:t>2.2支持使用电子脚踏板提供二氧化碳让果蝇保持睡眠。</w:t>
            </w:r>
          </w:p>
          <w:p w14:paraId="6617DDE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lang w:val="en-US" w:eastAsia="zh-CN"/>
              </w:rPr>
              <w:t>2.3飞行板规格</w:t>
            </w:r>
            <w:r>
              <w:rPr>
                <w:rFonts w:hint="default" w:ascii="Times New Roman" w:hAnsi="Times New Roman" w:eastAsia="宋体" w:cs="Times New Roman"/>
                <w:b w:val="0"/>
                <w:bCs/>
                <w:sz w:val="21"/>
                <w:szCs w:val="21"/>
                <w:highlight w:val="none"/>
                <w:lang w:val="en-US" w:eastAsia="zh-CN"/>
              </w:rPr>
              <w:t>：外部：11.5x11.5cm，厚1cm（±0.1mm）;内部实验区域：9.1x9.1cm，厚 0.7cm</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±0.1mm）</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b w:val="0"/>
                <w:bCs/>
                <w:sz w:val="21"/>
                <w:szCs w:val="21"/>
                <w:highlight w:val="none"/>
                <w:lang w:val="en-US" w:eastAsia="zh-CN"/>
              </w:rPr>
              <w:t xml:space="preserve"> </w:t>
            </w:r>
          </w:p>
          <w:p w14:paraId="333B56B6">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3、果蝇二氧化碳麻醉吹筒</w:t>
            </w:r>
          </w:p>
          <w:p w14:paraId="5D35BEC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3.1手握式吹筒控制变速流量。</w:t>
            </w:r>
          </w:p>
          <w:p w14:paraId="76E5B2D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▲3.2简单触发器可以实时提供二氧化碳让果蝇麻醉。</w:t>
            </w:r>
          </w:p>
          <w:p w14:paraId="24D3791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3ABB8DD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1、果蝇二氧化碳麻醉工作站、果蝇二氧化碳麻醉飞行板、专用脚踏板、果蝇二氧化碳麻醉吹筒、防静电果蝇实验垫配件各1套。</w:t>
            </w:r>
          </w:p>
          <w:p w14:paraId="72C8CA7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四、体式显微镜</w:t>
            </w:r>
          </w:p>
          <w:p w14:paraId="422F19B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（一）用途</w:t>
            </w:r>
          </w:p>
          <w:p w14:paraId="504CA98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1、快速筛选和分拣果蝇，以及观察果蝇的细微结构。</w:t>
            </w:r>
          </w:p>
          <w:p w14:paraId="27E374F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（二）具体技术（参数）要求</w:t>
            </w:r>
          </w:p>
          <w:p w14:paraId="774CF4C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1、放大倍数：7</w:t>
            </w:r>
            <w:r>
              <w:rPr>
                <w:rFonts w:hint="default" w:ascii="Times New Roman" w:hAnsi="Times New Roman" w:eastAsia="宋体" w:cs="Times New Roman"/>
                <w:sz w:val="24"/>
                <w:szCs w:val="24"/>
              </w:rPr>
              <w:t>～</w:t>
            </w:r>
            <w:r>
              <w:rPr>
                <w:rFonts w:hint="default" w:ascii="Times New Roman" w:hAnsi="Times New Roman" w:eastAsia="宋体" w:cs="Times New Roman"/>
                <w:b w:val="0"/>
                <w:bCs/>
                <w:sz w:val="21"/>
                <w:szCs w:val="21"/>
                <w:lang w:val="en-US" w:eastAsia="zh-CN"/>
              </w:rPr>
              <w:t>45倍。</w:t>
            </w:r>
          </w:p>
          <w:p w14:paraId="6127376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2、观察头：45°倾斜，360°旋转，瞳距54～75mm，双边视度调节5屈光度。</w:t>
            </w:r>
          </w:p>
          <w:p w14:paraId="14290F4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3、工作距离：≤100 mm。</w:t>
            </w:r>
          </w:p>
          <w:p w14:paraId="4A6A9538">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4、照明：配备高亮LED可调光源。</w:t>
            </w:r>
          </w:p>
          <w:p w14:paraId="2CCFDA01">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5、调焦机构：调焦手轮松紧可调，升降范围≥50mm。</w:t>
            </w:r>
          </w:p>
          <w:p w14:paraId="0D6BE0A6">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6、底座：立柱式宽大舒适平板铸造铁底座，立柱高280 mm（±5mm）、直径30 mm（±5mm）</w:t>
            </w:r>
            <w:r>
              <w:rPr>
                <w:rFonts w:hint="default" w:ascii="Times New Roman" w:hAnsi="Times New Roman" w:eastAsia="宋体" w:cs="Times New Roman"/>
                <w:sz w:val="21"/>
                <w:szCs w:val="21"/>
                <w:lang w:eastAsia="zh-CN"/>
              </w:rPr>
              <w:t>。</w:t>
            </w:r>
          </w:p>
          <w:p w14:paraId="0AB29CE8">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7、底座尺寸205mmX275mmX25mm（（±5mm）。</w:t>
            </w:r>
          </w:p>
          <w:p w14:paraId="7365CC7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sz w:val="21"/>
                <w:szCs w:val="21"/>
                <w:lang w:val="en-US" w:eastAsia="zh-CN"/>
              </w:rPr>
              <w:t>8、配备2k高清测量相机且相机内嵌软件，相机可以直连图形输出设备，相机具有测量、拍照、录像功能。</w:t>
            </w:r>
          </w:p>
          <w:p w14:paraId="3E80187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sz w:val="21"/>
                <w:szCs w:val="21"/>
                <w:lang w:val="en-US" w:eastAsia="zh-CN"/>
              </w:rPr>
              <w:t>9、图形输出设备需4K分辨率、≥27寸，支持HDMI和DP接口。</w:t>
            </w:r>
          </w:p>
          <w:p w14:paraId="4498F3F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512B231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1、体式显微镜1台。</w:t>
            </w:r>
          </w:p>
          <w:p w14:paraId="2B63E64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2、高清相机1台。</w:t>
            </w:r>
          </w:p>
          <w:p w14:paraId="1C99CD2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3、图形输出设备1台。</w:t>
            </w:r>
          </w:p>
          <w:p w14:paraId="66EAF84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五、果蝇T迷宫嗅觉学习记忆系统</w:t>
            </w:r>
          </w:p>
          <w:p w14:paraId="602D32A9">
            <w:pPr>
              <w:pStyle w:val="29"/>
              <w:pageBreakBefore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用途</w:t>
            </w:r>
          </w:p>
          <w:p w14:paraId="4B3D0C58">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val="en-US" w:eastAsia="zh-CN"/>
              </w:rPr>
              <w:t>1、</w:t>
            </w:r>
            <w:r>
              <w:rPr>
                <w:rFonts w:hint="default" w:ascii="Times New Roman" w:hAnsi="Times New Roman" w:eastAsia="宋体" w:cs="Times New Roman"/>
                <w:bCs/>
                <w:sz w:val="21"/>
                <w:szCs w:val="21"/>
                <w:lang w:eastAsia="zh-CN"/>
              </w:rPr>
              <w:t>用于果蝇嗅觉学习记忆的研究。</w:t>
            </w:r>
          </w:p>
          <w:p w14:paraId="12BC1461">
            <w:pPr>
              <w:pStyle w:val="29"/>
              <w:pageBreakBefore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具体技术（参数）要求</w:t>
            </w:r>
          </w:p>
          <w:p w14:paraId="3EB48BD3">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1、透明，T迷宫装置坚固耐用。</w:t>
            </w:r>
          </w:p>
          <w:p w14:paraId="6EE5212F">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▲2、电击器：电压65V，电流范围0.1～4A，通过软件，程序化控制电击。</w:t>
            </w:r>
          </w:p>
          <w:p w14:paraId="73FE775D">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▲3、电击软件：可设置电击时间，脉冲长度，脉冲间隔，脉冲电流大小。</w:t>
            </w:r>
          </w:p>
          <w:p w14:paraId="6E3736E5">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4、气味训练管和选择管可以容纳大于50只果蝇。</w:t>
            </w:r>
          </w:p>
          <w:p w14:paraId="1BB0C173">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▲5、气流管路密封良好，气流流速要求大于2L/min。</w:t>
            </w:r>
          </w:p>
          <w:p w14:paraId="466084D8">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6、内置流量计，稳定控制气流。</w:t>
            </w:r>
          </w:p>
          <w:p w14:paraId="1DE9237B">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▲7、通过Performance Index（PI）表征果蝇的气味学习记忆能力。</w:t>
            </w:r>
          </w:p>
          <w:p w14:paraId="1360D5AF">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（三）配置清单</w:t>
            </w:r>
          </w:p>
          <w:p w14:paraId="2F1B6EFC">
            <w:pPr>
              <w:pStyle w:val="29"/>
              <w:pageBreakBefore w:val="0"/>
              <w:numPr>
                <w:ilvl w:val="0"/>
                <w:numId w:val="5"/>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T迷宫装置、气味杯、电击管、气流管路、固定夹、真空泵、电击器、配套软件、移动工作站1套。</w:t>
            </w:r>
          </w:p>
          <w:p w14:paraId="02F0ABB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六、果蝇运动/睡眠监控系统</w:t>
            </w:r>
          </w:p>
          <w:p w14:paraId="3E96FF06">
            <w:pPr>
              <w:pStyle w:val="29"/>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（一）用途</w:t>
            </w:r>
          </w:p>
          <w:p w14:paraId="387A3CF6">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val="en-US" w:eastAsia="zh-CN"/>
              </w:rPr>
              <w:t>1、</w:t>
            </w:r>
            <w:r>
              <w:rPr>
                <w:rFonts w:hint="default" w:ascii="Times New Roman" w:hAnsi="Times New Roman" w:eastAsia="宋体" w:cs="Times New Roman"/>
                <w:bCs/>
                <w:sz w:val="21"/>
                <w:szCs w:val="21"/>
                <w:lang w:eastAsia="zh-CN"/>
              </w:rPr>
              <w:t>用来监测果蝇运动睡眠。</w:t>
            </w:r>
          </w:p>
          <w:p w14:paraId="4EC46130">
            <w:pPr>
              <w:pStyle w:val="29"/>
              <w:pageBreakBefore w:val="0"/>
              <w:numPr>
                <w:ilvl w:val="0"/>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
                <w:sz w:val="21"/>
                <w:szCs w:val="21"/>
                <w:lang w:eastAsia="zh-CN"/>
              </w:rPr>
              <w:t>具体技术（参数）要求</w:t>
            </w:r>
          </w:p>
          <w:p w14:paraId="21736921">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val="en-US" w:eastAsia="zh-CN"/>
              </w:rPr>
              <w:t>1、</w:t>
            </w:r>
            <w:r>
              <w:rPr>
                <w:rFonts w:hint="default" w:ascii="Times New Roman" w:hAnsi="Times New Roman" w:eastAsia="宋体" w:cs="Times New Roman"/>
                <w:bCs/>
                <w:sz w:val="21"/>
                <w:szCs w:val="21"/>
                <w:lang w:eastAsia="zh-CN"/>
              </w:rPr>
              <w:t>果蝇运动/睡眠监控系统</w:t>
            </w:r>
          </w:p>
          <w:p w14:paraId="6124D4F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▲1.1单模块同时监测≥32只果蝇个体的运动行为，≥3个模块。</w:t>
            </w:r>
          </w:p>
          <w:p w14:paraId="223BB24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1.2明亮和黑暗环境都保持稳定运行。</w:t>
            </w:r>
          </w:p>
          <w:p w14:paraId="4D6CB43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▲1.3内置环境光传感器，环境光阈值：10勒克斯。</w:t>
            </w:r>
          </w:p>
          <w:p w14:paraId="7088AF7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1.4   5mm监测管管径，65mm管长，透明玻璃或塑料材质。</w:t>
            </w:r>
          </w:p>
          <w:p w14:paraId="5BDD110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1.5   4线6位RJ-11模块化接口，用于电源输入及数据传输。</w:t>
            </w:r>
          </w:p>
          <w:p w14:paraId="2C47420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1.6  PSIU9，适配器，9V DC，3A，用于运动数据的传输。</w:t>
            </w:r>
          </w:p>
          <w:p w14:paraId="40B85C7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▲1.7软件配置：预装数据采集软件和文件扫描软件，预装PHASE专业分析软件，用于运动、睡眠、节律的分析，导出CSV和EXCEL格式分析数据。分析数据支持MATLAB和GraphPad软件作图。</w:t>
            </w:r>
          </w:p>
          <w:p w14:paraId="36E73505">
            <w:pPr>
              <w:pStyle w:val="29"/>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2、果蝇行为学与活动监测设计的培养箱</w:t>
            </w:r>
          </w:p>
          <w:p w14:paraId="34A39315">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2.1内置高密度聚乙烯（HDPE）防腐内衬。</w:t>
            </w:r>
          </w:p>
          <w:p w14:paraId="6001A9A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2.2自动加热/冷却双模式切换。</w:t>
            </w:r>
          </w:p>
          <w:p w14:paraId="6981313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▲2.3无压缩机设计，“零”震动，活动基线准确</w:t>
            </w:r>
            <w:r>
              <w:rPr>
                <w:rFonts w:hint="default" w:ascii="Times New Roman" w:hAnsi="Times New Roman" w:eastAsia="宋体" w:cs="Times New Roman"/>
                <w:sz w:val="21"/>
                <w:szCs w:val="21"/>
                <w:lang w:eastAsia="zh-CN"/>
              </w:rPr>
              <w:t>。</w:t>
            </w:r>
          </w:p>
          <w:p w14:paraId="0265BC4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2.4高反射率白色内腔确保光照的均匀性。</w:t>
            </w:r>
          </w:p>
          <w:p w14:paraId="7C1CC77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2.5主动空气循环保持温度和湿度的均一性。</w:t>
            </w:r>
          </w:p>
          <w:p w14:paraId="64E94A4A">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▲2.7光隔离结构，完全屏蔽外部杂散光，避免非预期节律干扰。</w:t>
            </w:r>
          </w:p>
          <w:p w14:paraId="2827CD9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2.8极简操作的能控制软件。</w:t>
            </w:r>
          </w:p>
          <w:p w14:paraId="4D8828E5">
            <w:pPr>
              <w:pStyle w:val="29"/>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软件功能：</w:t>
            </w:r>
          </w:p>
          <w:p w14:paraId="3A3E98C8">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2.8.1温度/光照数据自动存储。</w:t>
            </w:r>
          </w:p>
          <w:p w14:paraId="0123B6D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2.8.2通过联网设备（电脑/手机），查看和修改温度/光照参数。</w:t>
            </w:r>
          </w:p>
          <w:p w14:paraId="1DA9150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2.8.3邮件/短信智能报警。</w:t>
            </w:r>
          </w:p>
          <w:p w14:paraId="16067B42">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2.8.4轻松运行非24小时照明和温度方案。</w:t>
            </w:r>
          </w:p>
          <w:p w14:paraId="7BED152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2.9温度范围：+15</w:t>
            </w:r>
            <w:r>
              <w:rPr>
                <w:rFonts w:hint="default" w:ascii="Times New Roman" w:hAnsi="Times New Roman" w:eastAsia="宋体" w:cs="Times New Roman"/>
                <w:bCs/>
                <w:sz w:val="21"/>
                <w:szCs w:val="21"/>
                <w:lang w:val="en-US" w:eastAsia="zh-CN"/>
              </w:rPr>
              <w:t>～</w:t>
            </w:r>
            <w:r>
              <w:rPr>
                <w:rFonts w:hint="default" w:ascii="Times New Roman" w:hAnsi="Times New Roman" w:eastAsia="宋体" w:cs="Times New Roman"/>
                <w:b w:val="0"/>
                <w:bCs/>
                <w:sz w:val="21"/>
                <w:szCs w:val="21"/>
                <w:lang w:val="en-US" w:eastAsia="zh-CN"/>
              </w:rPr>
              <w:t>45℃（环境温度25℃）。</w:t>
            </w:r>
          </w:p>
          <w:p w14:paraId="78D1CBBA">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2.10内部容积：≥38L。</w:t>
            </w:r>
          </w:p>
          <w:p w14:paraId="24A58CF2">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2.11外部尺寸：63x35x45cm（±5cm）（HxWxD）。</w:t>
            </w:r>
          </w:p>
          <w:p w14:paraId="2505330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2.12支持5</w:t>
            </w:r>
            <w:r>
              <w:rPr>
                <w:rFonts w:hint="default" w:ascii="Times New Roman" w:hAnsi="Times New Roman" w:eastAsia="宋体" w:cs="Times New Roman"/>
                <w:bCs/>
                <w:sz w:val="21"/>
                <w:szCs w:val="21"/>
                <w:lang w:val="en-US" w:eastAsia="zh-CN"/>
              </w:rPr>
              <w:t>～</w:t>
            </w:r>
            <w:r>
              <w:rPr>
                <w:rFonts w:hint="default" w:ascii="Times New Roman" w:hAnsi="Times New Roman" w:eastAsia="宋体" w:cs="Times New Roman"/>
                <w:b w:val="0"/>
                <w:bCs/>
                <w:sz w:val="21"/>
                <w:szCs w:val="21"/>
                <w:lang w:val="en-US" w:eastAsia="zh-CN"/>
              </w:rPr>
              <w:t>20台活动监测器同时接入。</w:t>
            </w:r>
          </w:p>
          <w:p w14:paraId="7A63482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2.13数据分析</w:t>
            </w:r>
          </w:p>
          <w:p w14:paraId="3BE78556">
            <w:pPr>
              <w:pStyle w:val="5"/>
              <w:spacing w:line="360" w:lineRule="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2.13.1  </w:t>
            </w:r>
            <w:r>
              <w:rPr>
                <w:rFonts w:hint="default" w:ascii="Times New Roman" w:hAnsi="Times New Roman" w:cs="Times New Roman"/>
              </w:rPr>
              <w:t>数据输出为制表符分隔的.txt文本文件</w:t>
            </w:r>
            <w:r>
              <w:rPr>
                <w:rFonts w:hint="default" w:ascii="Times New Roman" w:hAnsi="Times New Roman" w:cs="Times New Roman"/>
                <w:lang w:eastAsia="zh-CN"/>
              </w:rPr>
              <w:t>，</w:t>
            </w:r>
            <w:r>
              <w:rPr>
                <w:rFonts w:hint="default" w:ascii="Times New Roman" w:hAnsi="Times New Roman" w:eastAsia="宋体" w:cs="Times New Roman"/>
                <w:b w:val="0"/>
                <w:bCs/>
                <w:sz w:val="21"/>
                <w:szCs w:val="21"/>
                <w:lang w:val="en-US" w:eastAsia="zh-CN"/>
              </w:rPr>
              <w:t>可以输入到任何电子表格或应用程序，直接绘制图表或进行分析。</w:t>
            </w:r>
          </w:p>
          <w:p w14:paraId="0097185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2.13.2果蝇的睡眠定义：≥5分钟内红外线阻断次数为"0"。</w:t>
            </w:r>
          </w:p>
          <w:p w14:paraId="5035DC2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2.13.3.数据分析软件：ShinyR-dam，PySolo，SCAMPSleepMat，Phase。</w:t>
            </w:r>
          </w:p>
          <w:p w14:paraId="2B44809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13AFBF4D">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1、果蝇行为监测模块3个。</w:t>
            </w:r>
          </w:p>
          <w:p w14:paraId="51D29E0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2、电源和数据传输适配器1个。</w:t>
            </w:r>
          </w:p>
          <w:p w14:paraId="4446B4C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3、小型果蝇培养箱1台。</w:t>
            </w:r>
          </w:p>
          <w:p w14:paraId="405C4FB6">
            <w:pPr>
              <w:pStyle w:val="29"/>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4、配套软件1套。</w:t>
            </w:r>
          </w:p>
          <w:p w14:paraId="5FCB7722">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七、果蝇睡眠剥夺装置</w:t>
            </w:r>
          </w:p>
          <w:p w14:paraId="5983D953">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1EED288E">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1、对果蝇睡眠进行剥夺。</w:t>
            </w:r>
          </w:p>
          <w:p w14:paraId="5D9C0C6C">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29357860">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val="en-US" w:eastAsia="zh-CN"/>
              </w:rPr>
              <w:t>与控制软</w:t>
            </w:r>
            <w:r>
              <w:rPr>
                <w:rFonts w:hint="default" w:ascii="Times New Roman" w:hAnsi="Times New Roman" w:eastAsia="宋体" w:cs="Times New Roman"/>
                <w:bCs/>
                <w:sz w:val="21"/>
                <w:szCs w:val="21"/>
                <w:lang w:eastAsia="zh-CN"/>
              </w:rPr>
              <w:t>件协同工作，实现最多4台外部设备的直接时序控制，精准调度各设备的开关时间参数。</w:t>
            </w:r>
          </w:p>
          <w:p w14:paraId="0C222138">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val="en-US" w:eastAsia="zh-CN"/>
              </w:rPr>
              <w:t>1、</w:t>
            </w:r>
            <w:r>
              <w:rPr>
                <w:rFonts w:hint="default" w:ascii="Times New Roman" w:hAnsi="Times New Roman" w:eastAsia="宋体" w:cs="Times New Roman"/>
                <w:bCs/>
                <w:sz w:val="21"/>
                <w:szCs w:val="21"/>
                <w:lang w:eastAsia="zh-CN"/>
              </w:rPr>
              <w:t>主要特点</w:t>
            </w:r>
          </w:p>
          <w:p w14:paraId="2CF1B280">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▲1.1多通道电源控制，可编程开关4组交流电输出端口。</w:t>
            </w:r>
          </w:p>
          <w:p w14:paraId="574BE99A">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1.2脉冲时长范围：0.1秒至99小时。</w:t>
            </w:r>
          </w:p>
          <w:p w14:paraId="289F551E">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▲1.3支持单次、周期或随机脉冲模式。</w:t>
            </w:r>
          </w:p>
          <w:p w14:paraId="24084638">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1.4培养箱照明系统精准调控。</w:t>
            </w:r>
          </w:p>
          <w:p w14:paraId="334A7509">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▲1.5配合多管涡旋振荡器实现机械睡眠剥夺实验的脉冲控制。</w:t>
            </w:r>
          </w:p>
          <w:p w14:paraId="0CE00784">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2、技术参数</w:t>
            </w:r>
          </w:p>
          <w:p w14:paraId="7C6FE56F">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2.1单路输出功率：3A，240V交流电（50/60Hz）。</w:t>
            </w:r>
          </w:p>
          <w:p w14:paraId="62BFF3AE">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2.2电源输出接口：4个。</w:t>
            </w:r>
          </w:p>
          <w:p w14:paraId="601C1708">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2.3电源输入接口：国际标准IEC60320 C13型。</w:t>
            </w:r>
          </w:p>
          <w:p w14:paraId="2C819565">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2.4外形尺寸：170x120x110毫米（长x宽x高）±5mm。</w:t>
            </w:r>
          </w:p>
          <w:p w14:paraId="5E850FB8">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2.5外壳材质：铝合金。</w:t>
            </w:r>
          </w:p>
          <w:p w14:paraId="7BBAC5CB">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2.6连接接口：采用4线6位RJ-11模块化电话线插口。</w:t>
            </w:r>
          </w:p>
          <w:p w14:paraId="5C4BFE4D">
            <w:pPr>
              <w:pStyle w:val="29"/>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2.8工作环境：标准实验室条件，无冷凝。</w:t>
            </w:r>
          </w:p>
          <w:p w14:paraId="38C3E39D">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▲2.9果蝇睡眠剥夺：通过程序化控制摇床的开关对果蝇进行睡眠的剥夺。同时监视器记录果蝇的运动和睡眠数据，考察睡眠剥夺的效果。</w:t>
            </w:r>
          </w:p>
          <w:p w14:paraId="03E26F99">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3、果蝇监测管</w:t>
            </w:r>
          </w:p>
          <w:p w14:paraId="5BEF0675">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3.1 PGT5x65：硼硅酸盐玻璃管。</w:t>
            </w:r>
          </w:p>
          <w:p w14:paraId="2BA6A7ED">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3.2 PPT5x65：聚碳酸酯塑料管。</w:t>
            </w:r>
          </w:p>
          <w:p w14:paraId="7271E8C7">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3.3 CAP5-Black：黑色管帽，软质乙烯基（Vinyl）材质。</w:t>
            </w:r>
          </w:p>
          <w:p w14:paraId="6FA9B527">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25423C2D">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1、涡旋振荡器1台。</w:t>
            </w:r>
          </w:p>
          <w:p w14:paraId="1D4C9B84">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2、DAM安装适配套装1个。</w:t>
            </w:r>
          </w:p>
          <w:p w14:paraId="09692E8B">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3、4通道开关1个。</w:t>
            </w:r>
          </w:p>
          <w:p w14:paraId="07CE2747">
            <w:pPr>
              <w:pStyle w:val="29"/>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4、电源和数据传输适配器1套。</w:t>
            </w:r>
          </w:p>
          <w:p w14:paraId="03778299">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5、配套软件1套。</w:t>
            </w:r>
          </w:p>
        </w:tc>
      </w:tr>
      <w:tr w14:paraId="39E5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3DFE030">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372E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E8FAEF1">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407DE9A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9D982ED">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2728629C">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7F7B1262">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8A822BF">
      <w:pPr>
        <w:rPr>
          <w:rFonts w:hint="default" w:ascii="Times New Roman" w:hAnsi="Times New Roman" w:cs="Times New Roman"/>
          <w:b/>
          <w:bCs/>
          <w:lang w:val="en-US" w:eastAsia="zh-CN"/>
        </w:rPr>
      </w:pPr>
    </w:p>
    <w:p w14:paraId="0D84AB2A">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3CB5AB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设备五：</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0541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2D34F411">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2C1D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76AD6EBC">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16F3A0B6">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离子色谱仪</w:t>
            </w:r>
          </w:p>
        </w:tc>
      </w:tr>
      <w:tr w14:paraId="014F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6374C009">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614EABB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2AE63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66102DAF">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080A60EC">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48.70万元</w:t>
            </w:r>
          </w:p>
        </w:tc>
      </w:tr>
      <w:tr w14:paraId="0C1B3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178A886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224E6F0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26A2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3FE3D5F5">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286390A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5CC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25F3005A">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0E08C3D0">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8B8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F53066E">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870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5904CA3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4375DDBC">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1、满足样品中岩藻糖，葡萄糖，果糖，阿拉伯糖，鼠李糖，木糖，半乳糖，甘露糖，葡萄糖醛酸，半乳糖醛酸等糖类检测。</w:t>
            </w:r>
          </w:p>
          <w:p w14:paraId="2A4FE35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725C04B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1、四元梯度泵，使用四相梯度单泵而不是多个组合泵产生淋洗液梯度，适合pH为0～14的淋洗液及反相有机溶剂。</w:t>
            </w:r>
          </w:p>
          <w:p w14:paraId="7EB4259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1.1最大耐压：≥42MPa 。</w:t>
            </w:r>
          </w:p>
          <w:p w14:paraId="2226248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1.2流量范围：0.001mL/min～9.999mL/min。</w:t>
            </w:r>
          </w:p>
          <w:p w14:paraId="7612D6A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1.3 流速设定值误差：≤0.1%。</w:t>
            </w:r>
          </w:p>
          <w:p w14:paraId="0A7F747A">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1.4 流速稳定值：≤0.1%。</w:t>
            </w:r>
          </w:p>
          <w:p w14:paraId="6DC8EDE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1.5 压力脉冲：≤0.5%。</w:t>
            </w:r>
          </w:p>
          <w:p w14:paraId="74D20425">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1.6 梯度准确度：±0.5%。</w:t>
            </w:r>
          </w:p>
          <w:p w14:paraId="1DD6B1E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1.7 梯度重复性：±0.5% 。</w:t>
            </w:r>
          </w:p>
          <w:p w14:paraId="4956801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2、脉冲安培检测器</w:t>
            </w:r>
            <w:r>
              <w:rPr>
                <w:rFonts w:hint="default" w:ascii="Times New Roman" w:hAnsi="Times New Roman" w:eastAsia="宋体" w:cs="Times New Roman"/>
                <w:b w:val="0"/>
                <w:bCs/>
                <w:sz w:val="21"/>
                <w:szCs w:val="21"/>
                <w:lang w:val="en-US" w:eastAsia="zh-CN"/>
              </w:rPr>
              <w:tab/>
            </w:r>
            <w:r>
              <w:rPr>
                <w:rFonts w:hint="default" w:ascii="Times New Roman" w:hAnsi="Times New Roman" w:eastAsia="宋体" w:cs="Times New Roman"/>
                <w:b w:val="0"/>
                <w:bCs/>
                <w:sz w:val="21"/>
                <w:szCs w:val="21"/>
                <w:lang w:val="en-US" w:eastAsia="zh-CN"/>
              </w:rPr>
              <w:t>配备独立检测系统，独立流路设计，采用离子色谱检测器色谱柱恒温一体式设计。</w:t>
            </w:r>
          </w:p>
          <w:p w14:paraId="34D3AE7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2.1直流安培、脉冲安培、积分安培三种检测方式可选，可满足不同样品的需求。</w:t>
            </w:r>
          </w:p>
          <w:p w14:paraId="13E0635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2.2信号范围：10pA—200µA（直流）；10nA～200μA（脉冲）。</w:t>
            </w:r>
          </w:p>
          <w:p w14:paraId="76D3F11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2.3噪音：≤0.1nA（直流）。</w:t>
            </w:r>
          </w:p>
          <w:p w14:paraId="4EAC833A">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2.4池体积：≤0.5µL。</w:t>
            </w:r>
          </w:p>
          <w:p w14:paraId="70802CBA">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2.5最大操作压力：优于100psi。</w:t>
            </w:r>
          </w:p>
          <w:p w14:paraId="166D8D6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2.6参比电极为钯电极，非耗材，后期无需更换，日常使用无需维护。</w:t>
            </w:r>
          </w:p>
          <w:p w14:paraId="05CDDEE5">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2.7工作电极：Au电极。</w:t>
            </w:r>
          </w:p>
          <w:p w14:paraId="7008BE86">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2.8线性范围：≥1000。</w:t>
            </w:r>
          </w:p>
          <w:p w14:paraId="010E36D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2.9仪器线性：≥0.9999。</w:t>
            </w:r>
          </w:p>
          <w:p w14:paraId="63F47DA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2.10定性重复性：≤0.1%。</w:t>
            </w:r>
          </w:p>
          <w:p w14:paraId="497CB885">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2.11定量重复性：≤0.1%。</w:t>
            </w:r>
          </w:p>
          <w:p w14:paraId="3659B9C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3、原装内置一体式色谱柱恒温系统：可同时为色谱柱、检测池系统提供恒定的温度环境，脉冲安培检测器内置于恒温系统中，保证处于恒温环境。</w:t>
            </w:r>
          </w:p>
          <w:p w14:paraId="63ACB1A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▲3.1嵌入式式柱卡，兼容标准型号色谱柱，通用性强。</w:t>
            </w:r>
          </w:p>
          <w:p w14:paraId="6A3D0799">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★3.2柱温是核心条件，要求设备具有循环立体风双向柱温箱，可制冷、制热两种模式，温度控制范围：15～65℃，柱温箱温度控制由仪器工作站控制。</w:t>
            </w:r>
          </w:p>
          <w:p w14:paraId="402FC161">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3.3柱温箱温度设定值允许误差：±0.5℃。</w:t>
            </w:r>
          </w:p>
          <w:p w14:paraId="473E3DF1">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3.4温度稳定性：≤0.5℃/h。</w:t>
            </w:r>
          </w:p>
          <w:p w14:paraId="39642B7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▲4、色谱柱糖柱是离子色谱仪的核心部件，从长期运维考虑，要求离子色谱仪生产厂家具有色谱柱的生产能力，提供原厂色谱柱使用说明书证明文件。 </w:t>
            </w:r>
          </w:p>
          <w:p w14:paraId="1E5A9C9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5、离子色谱工作站</w:t>
            </w:r>
            <w:r>
              <w:rPr>
                <w:rFonts w:hint="default" w:ascii="Times New Roman" w:hAnsi="Times New Roman" w:eastAsia="宋体" w:cs="Times New Roman"/>
                <w:b w:val="0"/>
                <w:bCs/>
                <w:sz w:val="21"/>
                <w:szCs w:val="21"/>
                <w:lang w:val="en-US" w:eastAsia="zh-CN"/>
              </w:rPr>
              <w:tab/>
            </w:r>
          </w:p>
          <w:p w14:paraId="64C262EF">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▲5.1色谱工作站软件，中文操作界面，匹配Windows系统，可兼容国产麒麟操作系统；（须并附上相关证明材料）。 </w:t>
            </w:r>
          </w:p>
          <w:p w14:paraId="23DFC7E2">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▲5.2 软件可对进样序列中每一针样品独立引进色谱分析方法，方法包括色谱方法、积分方法、校准方法、打印模板等功能。（提供软件截图证明文件）</w:t>
            </w:r>
          </w:p>
          <w:p w14:paraId="6B7E068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5.3软件智能算法，基线噪声更低，小峰识别更精准。</w:t>
            </w:r>
          </w:p>
          <w:p w14:paraId="5914152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6、自动进样器</w:t>
            </w:r>
          </w:p>
          <w:p w14:paraId="021FBC2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6.1样品位数≥120位×2mL。</w:t>
            </w:r>
          </w:p>
          <w:p w14:paraId="48C42432">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6.2最大进样量：500µl。</w:t>
            </w:r>
          </w:p>
          <w:p w14:paraId="55BCB4E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6.3进样方式：全定量环/部分定量环/无损耗进样。</w:t>
            </w:r>
          </w:p>
          <w:p w14:paraId="18C08032">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6.4进样重复性精密度：进样重复性精密度：全定量环进样：RSD≤0.1%；部分定量环进样：RSD≤0.2%；微量进样：RSD≤0.2% </w:t>
            </w:r>
          </w:p>
          <w:p w14:paraId="719A698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▲6.5 单点自动稀释配制标准曲线，为保证曲线准确度，采用取一定量的标准溶液和取一定量纯水混合模式进行配备曲线点，不能通过改变进样量模式配备，稀释倍数不低于10000倍。</w:t>
            </w:r>
          </w:p>
          <w:p w14:paraId="53399472">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6.6可通过软件对每一针样品进行不同进样量设置。</w:t>
            </w:r>
          </w:p>
          <w:p w14:paraId="4C595F0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▲6.7智能感应功能，自动进样器洗针纯水瓶内水量不足、系统漏液、顶针保护等会发生报警，并且软件报警显示并记录。（提供软件截图并加盖投标人公章）。</w:t>
            </w:r>
          </w:p>
          <w:p w14:paraId="7B53FFD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▲7、仪器电路系统经过高低温温度循环实验，-10～50℃，连续5个周期运行无故障。（签订合同后供货前，提供具备CMA或CNAS资质的第三方权威机构认证的检测报告证明文件复印件，原件备查）。</w:t>
            </w:r>
          </w:p>
          <w:p w14:paraId="0A1103A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▲8、检测样品中盐藻糖，葡萄糖，果糖，阿拉伯糖，鼠李糖，木糖，半乳糖，甘露糖，葡萄糖醛酸，半乳糖醛酸，一次进样10种糖全部分离，分离度≥1.3。 （提供出峰及分离度软件截图并加盖投标人公章）。</w:t>
            </w:r>
          </w:p>
          <w:p w14:paraId="458F816C">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（三）、配置要求</w:t>
            </w:r>
          </w:p>
          <w:p w14:paraId="78D3A68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1、移动工作站（配置不低于win10）1套。</w:t>
            </w:r>
          </w:p>
          <w:p w14:paraId="5F8A313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2、高压四元梯度泵1套。</w:t>
            </w:r>
          </w:p>
          <w:p w14:paraId="49E3E85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3、脉冲安培检测器1套 。</w:t>
            </w:r>
          </w:p>
          <w:p w14:paraId="64386C9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4、离子分析系统：包含原厂高效糖类离子色谱分析柱1套、保护柱1套。</w:t>
            </w:r>
          </w:p>
          <w:p w14:paraId="720CD0D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5、自动进样1套。</w:t>
            </w:r>
          </w:p>
          <w:p w14:paraId="2F96367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6、柱恒温系统2套。</w:t>
            </w:r>
          </w:p>
          <w:p w14:paraId="0ED878F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7、氮气保护装置1套。</w:t>
            </w:r>
          </w:p>
          <w:p w14:paraId="52FCC3C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8、色谱分析软件1套。</w:t>
            </w:r>
          </w:p>
          <w:p w14:paraId="6553B4E7">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9、工具包1套。</w:t>
            </w:r>
          </w:p>
        </w:tc>
      </w:tr>
      <w:tr w14:paraId="701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C98851B">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413C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0AE4408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001171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B231A40">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529A296">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25E6692E">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DC316D3">
      <w:pPr>
        <w:rPr>
          <w:rFonts w:hint="default" w:ascii="Times New Roman" w:hAnsi="Times New Roman" w:cs="Times New Roman"/>
          <w:b/>
          <w:bCs/>
          <w:lang w:val="en-US" w:eastAsia="zh-CN"/>
        </w:rPr>
      </w:pPr>
    </w:p>
    <w:p w14:paraId="7666D8CC">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27C1AF0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设备六：</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35E7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0D317F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FC7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4FABF6E4">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25D9AC80">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杜马斯定氮仪</w:t>
            </w:r>
          </w:p>
        </w:tc>
      </w:tr>
      <w:tr w14:paraId="439C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0D99F106">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30DFC88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4BCED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43AF71A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1DA5AEFC">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49.80万元</w:t>
            </w:r>
          </w:p>
        </w:tc>
      </w:tr>
      <w:tr w14:paraId="736E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1D7CF0D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3E69370A">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国产产品</w:t>
            </w:r>
          </w:p>
        </w:tc>
      </w:tr>
      <w:tr w14:paraId="7A334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66C1F6D9">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1C5C9FE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FFF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15F04594">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1FE052DD">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2534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8508A59">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417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2F72B88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48CD9F8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1、用于测定食品、饲料、肥料、土壤、化学品等样品中的总氮/粗蛋白的含量。</w:t>
            </w:r>
          </w:p>
          <w:p w14:paraId="511B34E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4667C09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1、分析方法：Dumas（杜马斯）高温燃烧法，燃烧炉温度大于或等于850℃，热导检测器。  </w:t>
            </w:r>
          </w:p>
          <w:p w14:paraId="7DBE4207">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2、符合的标准方法：GB/T 31578-2015；GB 5009.5-2016；GB/T 24318-2009；NY/T 2007-2011；SN/T 2115-2008。</w:t>
            </w:r>
          </w:p>
          <w:p w14:paraId="5D33B98F">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3、进样量：最大至1g。</w:t>
            </w:r>
          </w:p>
          <w:p w14:paraId="1F1A97F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★4、测量范围：0～500 mg N 绝对值 （或 100% N）。</w:t>
            </w:r>
          </w:p>
          <w:p w14:paraId="3AECA66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5、前处理及称量：样品不需要繁琐的酸消化等前处理过程，锡纸包样并称样。</w:t>
            </w:r>
          </w:p>
          <w:p w14:paraId="3EDB5B15">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▲6、自动进样器：60位，无需惰性气体吹扫，非封闭、非叠加式设计，序列分析过程中可以添加样品。</w:t>
            </w:r>
          </w:p>
          <w:p w14:paraId="261FE554">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7、进样方式：锡纸包样，垂直进样。</w:t>
            </w:r>
          </w:p>
          <w:p w14:paraId="049DBECD">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8、加氧方式：采用垂直陶瓷加氧管设计，垂直陶瓷加氧管长度≥10cm。将氧气直接注入样品燃烧区域，保证样品实现完全燃烧，且需氧量少，并减少还原铜的消耗。加氧时间和加氧量均可调节。</w:t>
            </w:r>
          </w:p>
          <w:p w14:paraId="688ADD79">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9、燃烧炉：最高设置温度≥1150℃，三重炉系统，采用两个不锈钢双级氧化燃烧管、一个还原管设计，保证了即使难燃烧或者大样品量的样品都能够完全燃烧、还原。</w:t>
            </w:r>
          </w:p>
          <w:p w14:paraId="44D0372E">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★10、还原管和还原剂剂寿命：预填充还原管，采用非金属还原剂，</w:t>
            </w:r>
            <w:r>
              <w:rPr>
                <w:rFonts w:hint="default" w:ascii="Times New Roman" w:hAnsi="Times New Roman" w:eastAsia="宋体" w:cs="Times New Roman"/>
                <w:bCs/>
                <w:sz w:val="21"/>
                <w:szCs w:val="21"/>
                <w:lang w:eastAsia="zh-CN"/>
              </w:rPr>
              <w:t>一根还原管内填充的还原剂测量样品数&gt;800个</w:t>
            </w:r>
            <w:r>
              <w:rPr>
                <w:rFonts w:hint="default" w:ascii="Times New Roman" w:hAnsi="Times New Roman" w:eastAsia="宋体" w:cs="Times New Roman"/>
                <w:b w:val="0"/>
                <w:bCs/>
                <w:sz w:val="21"/>
                <w:szCs w:val="21"/>
                <w:lang w:val="en-US" w:eastAsia="zh-CN"/>
              </w:rPr>
              <w:t>。</w:t>
            </w:r>
          </w:p>
          <w:p w14:paraId="3C614442">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▲11、气体分离：以CO</w:t>
            </w:r>
            <w:r>
              <w:rPr>
                <w:rFonts w:hint="default" w:ascii="Times New Roman" w:hAnsi="Times New Roman" w:eastAsia="宋体" w:cs="Times New Roman"/>
                <w:b w:val="0"/>
                <w:bCs/>
                <w:sz w:val="21"/>
                <w:szCs w:val="21"/>
                <w:vertAlign w:val="subscript"/>
                <w:lang w:val="en-US" w:eastAsia="zh-CN"/>
              </w:rPr>
              <w:t>2</w:t>
            </w:r>
            <w:r>
              <w:rPr>
                <w:rFonts w:hint="default" w:ascii="Times New Roman" w:hAnsi="Times New Roman" w:eastAsia="宋体" w:cs="Times New Roman"/>
                <w:b w:val="0"/>
                <w:bCs/>
                <w:sz w:val="21"/>
                <w:szCs w:val="21"/>
                <w:lang w:val="en-US" w:eastAsia="zh-CN"/>
              </w:rPr>
              <w:t>为载气和参比气，消除样品中C对N分析的影响，无需通过分离柱进行气体分离。</w:t>
            </w:r>
          </w:p>
          <w:p w14:paraId="55472C3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12、所需气体：CO</w:t>
            </w:r>
            <w:r>
              <w:rPr>
                <w:rFonts w:hint="default" w:ascii="Times New Roman" w:hAnsi="Times New Roman" w:eastAsia="宋体" w:cs="Times New Roman"/>
                <w:b w:val="0"/>
                <w:bCs/>
                <w:sz w:val="21"/>
                <w:szCs w:val="21"/>
                <w:vertAlign w:val="subscript"/>
                <w:lang w:val="en-US" w:eastAsia="zh-CN"/>
              </w:rPr>
              <w:t>2</w:t>
            </w:r>
            <w:r>
              <w:rPr>
                <w:rFonts w:hint="default" w:ascii="Times New Roman" w:hAnsi="Times New Roman" w:eastAsia="宋体" w:cs="Times New Roman"/>
                <w:b w:val="0"/>
                <w:bCs/>
                <w:sz w:val="21"/>
                <w:szCs w:val="21"/>
                <w:lang w:val="en-US" w:eastAsia="zh-CN"/>
              </w:rPr>
              <w:t>（载气） 与O</w:t>
            </w:r>
            <w:r>
              <w:rPr>
                <w:rFonts w:hint="default" w:ascii="Times New Roman" w:hAnsi="Times New Roman" w:eastAsia="宋体" w:cs="Times New Roman"/>
                <w:b w:val="0"/>
                <w:bCs/>
                <w:sz w:val="21"/>
                <w:szCs w:val="21"/>
                <w:vertAlign w:val="subscript"/>
                <w:lang w:val="en-US" w:eastAsia="zh-CN"/>
              </w:rPr>
              <w:t>2</w:t>
            </w:r>
            <w:r>
              <w:rPr>
                <w:rFonts w:hint="default" w:ascii="Times New Roman" w:hAnsi="Times New Roman" w:eastAsia="宋体" w:cs="Times New Roman"/>
                <w:b w:val="0"/>
                <w:bCs/>
                <w:sz w:val="21"/>
                <w:szCs w:val="21"/>
                <w:lang w:val="en-US" w:eastAsia="zh-CN"/>
              </w:rPr>
              <w:t>（助燃气），纯度大于99.99% 。</w:t>
            </w:r>
          </w:p>
          <w:p w14:paraId="1E46C566">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13、检测限：N：&lt; 20 ppm 。</w:t>
            </w:r>
          </w:p>
          <w:p w14:paraId="0BA4C9B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14、测量精度：&lt; 0.05% abs.。</w:t>
            </w:r>
          </w:p>
          <w:p w14:paraId="38683B3B">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15、样品检测时间：3～4分钟。</w:t>
            </w:r>
          </w:p>
          <w:p w14:paraId="72AFFCF6">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▲16、燃烧炉和热导检测池提供10年保修。（需投标人提供承诺函）。</w:t>
            </w:r>
          </w:p>
          <w:p w14:paraId="68D8BD9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17、管路采用球夹连接，拆装维护无需工具。</w:t>
            </w:r>
          </w:p>
          <w:p w14:paraId="260D9403">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▲18、无螺丝外壳，可通过5面进入仪器的所有部分进行检修。</w:t>
            </w:r>
          </w:p>
          <w:p w14:paraId="316D9541">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19、除水方式：三步除水，结合冷凝器，气体出水膜和化学品干燥三种除水方式。</w:t>
            </w:r>
          </w:p>
          <w:p w14:paraId="62CD340A">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20、仪器控制和数据处理：外置计算机，Windows®操作软件，自动检漏、错误诊断、维护、统计计算、自动睡眠/唤醒功能、LIMS联网，符合21 CFR Part 11 （可选）；可通过互联网随机控制和诊断。 </w:t>
            </w:r>
          </w:p>
          <w:p w14:paraId="4B19FC7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★21、采用不超过50V低电压设计。</w:t>
            </w:r>
          </w:p>
          <w:p w14:paraId="4D8FFEC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5F4E604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1、杜马斯定氮仪主机，自动进样器（60位）一套。</w:t>
            </w:r>
          </w:p>
          <w:p w14:paraId="7CC3F36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2、开机安装包：安装调试必需的配件和1000次样品测试的耗材。</w:t>
            </w:r>
          </w:p>
          <w:p w14:paraId="1D34842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lang w:val="en-US" w:eastAsia="zh-CN"/>
              </w:rPr>
              <w:t>3、符合标书要求的通</w:t>
            </w:r>
            <w:r>
              <w:rPr>
                <w:rFonts w:hint="default" w:ascii="Times New Roman" w:hAnsi="Times New Roman" w:eastAsia="宋体" w:cs="Times New Roman"/>
                <w:b w:val="0"/>
                <w:bCs/>
                <w:sz w:val="21"/>
                <w:szCs w:val="21"/>
                <w:highlight w:val="none"/>
                <w:lang w:val="en-US" w:eastAsia="zh-CN"/>
              </w:rPr>
              <w:t>讯电缆、移动工作站及必需的连接配件。</w:t>
            </w:r>
          </w:p>
          <w:p w14:paraId="4C7EFBF6">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highlight w:val="none"/>
                <w:lang w:val="en-US" w:eastAsia="zh-CN"/>
              </w:rPr>
              <w:t>4、标配的操作软件一套。</w:t>
            </w:r>
          </w:p>
        </w:tc>
      </w:tr>
      <w:tr w14:paraId="4A6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04CBC4F">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71A2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77C4410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8207F77">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771FDDC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499F55E6">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3C598C31">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1AF676BC">
      <w:pPr>
        <w:rPr>
          <w:rFonts w:hint="default" w:ascii="Times New Roman" w:hAnsi="Times New Roman" w:cs="Times New Roman"/>
          <w:b/>
          <w:bCs/>
          <w:lang w:val="en-US" w:eastAsia="zh-CN"/>
        </w:rPr>
      </w:pPr>
    </w:p>
    <w:p w14:paraId="12774B5C">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02461B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设备七：</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342A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F8A362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560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7606C299">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3114B5C3">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砻碾一体式鲜米机</w:t>
            </w:r>
          </w:p>
        </w:tc>
      </w:tr>
      <w:tr w14:paraId="0118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603CCEEF">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304DEEE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51908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6EF0C360">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14232EBF">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1.00万元</w:t>
            </w:r>
          </w:p>
        </w:tc>
      </w:tr>
      <w:tr w14:paraId="4BA22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4792B7F6">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0FD21DA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198B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50AB226C">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0BF6F364">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5A6E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55FDC2C0">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5397B2A8">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27D2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557A65A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783C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5000" w:type="pct"/>
            <w:gridSpan w:val="2"/>
            <w:tcMar>
              <w:left w:w="113" w:type="dxa"/>
              <w:right w:w="28" w:type="dxa"/>
            </w:tcMar>
            <w:vAlign w:val="center"/>
          </w:tcPr>
          <w:p w14:paraId="49FFE9B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7EDF1D4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1、砻谷及糙米的分级碾磨。</w:t>
            </w:r>
          </w:p>
          <w:p w14:paraId="0E8314F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7B3D4D3F">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1、有独立的进稻谷和进糙米的口，能分别收集精白米、糙米、米糠，有不同档位调节控制碾米白度。</w:t>
            </w:r>
          </w:p>
          <w:p w14:paraId="3F3D176C">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2、尺寸：850mm*455mm*1470mm（±5mm）。</w:t>
            </w:r>
          </w:p>
          <w:p w14:paraId="0009C978">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3、加工速率：500～600斤/小时。</w:t>
            </w:r>
          </w:p>
          <w:p w14:paraId="1EF41C2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067C069A">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1、砻碾一体式鲜米机1台。</w:t>
            </w:r>
          </w:p>
        </w:tc>
      </w:tr>
      <w:tr w14:paraId="246C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87F7746">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A5D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94D91E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6CBBEE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669BB98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9093E2E">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17578BE1">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00F97FA3">
      <w:pPr>
        <w:rPr>
          <w:rFonts w:hint="default" w:ascii="Times New Roman" w:hAnsi="Times New Roman" w:cs="Times New Roman"/>
          <w:b/>
          <w:bCs/>
          <w:lang w:val="en-US" w:eastAsia="zh-CN"/>
        </w:rPr>
      </w:pPr>
    </w:p>
    <w:p w14:paraId="2161986B">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8A0C21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设备八：</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57F7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7116547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05C3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57AFD465">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14784FBC">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pH计</w:t>
            </w:r>
          </w:p>
        </w:tc>
      </w:tr>
      <w:tr w14:paraId="6DBE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70307BAD">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4B25D15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7EF98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204D62B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22250130">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1.00万元</w:t>
            </w:r>
          </w:p>
        </w:tc>
      </w:tr>
      <w:tr w14:paraId="0310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3611F2C8">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15F167C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34B8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4DC18428">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5612D5C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52EF6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2DDBDE13">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36D3A516">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814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CD3BD2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025B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000" w:type="pct"/>
            <w:gridSpan w:val="2"/>
            <w:tcMar>
              <w:left w:w="113" w:type="dxa"/>
              <w:right w:w="28" w:type="dxa"/>
            </w:tcMar>
            <w:vAlign w:val="center"/>
          </w:tcPr>
          <w:p w14:paraId="5C53709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412705B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1、pH值测定。</w:t>
            </w:r>
          </w:p>
          <w:p w14:paraId="2A486D2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7E45F78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1、数字/功能/菜单按键，自诊断，可个性化设置。</w:t>
            </w:r>
          </w:p>
          <w:p w14:paraId="639FBF7D">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2、0.001pH/0.01mV高精度分辨率，≥3×1012Ω高输入阻抗设计，满足样品稳定测量。</w:t>
            </w:r>
          </w:p>
          <w:p w14:paraId="77DA00B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3、使用相应离子电极，可直接测量和直读离子浓度。</w:t>
            </w:r>
          </w:p>
          <w:p w14:paraId="59D9FBF0">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4、pH：测量范围（－10.000～20.000）pH  基本误差：±0.002pH。</w:t>
            </w:r>
          </w:p>
          <w:p w14:paraId="51C8507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5、mV/RelmV/ORP  测量范围：（-2000.00～2000.00）mV  基本误差：±0.02%FS。</w:t>
            </w:r>
          </w:p>
          <w:p w14:paraId="1FFCC09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6、离子测量范围：（0～99999） 基本误差：±0.5%。</w:t>
            </w:r>
          </w:p>
          <w:p w14:paraId="2086F44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7、温度测量范围：（-20.0～135.0）℃  基本误差：±0.1℃。</w:t>
            </w:r>
          </w:p>
          <w:p w14:paraId="78D50E9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46A265D4">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1、pH计1台。</w:t>
            </w:r>
          </w:p>
        </w:tc>
      </w:tr>
      <w:tr w14:paraId="3C67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B1B0978">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657E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BF3B4BB">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47B415AB">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6BB7F265">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2AD723A">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5593420C">
      <w:pPr>
        <w:pStyle w:val="6"/>
        <w:spacing w:line="360" w:lineRule="auto"/>
        <w:jc w:val="both"/>
        <w:rPr>
          <w:rFonts w:hint="default" w:ascii="Times New Roman" w:hAnsi="Times New Roman" w:cs="Times New Roman"/>
          <w:b/>
          <w:bCs/>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5763C12">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54A4FEB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设备九：</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1BCA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7D1CEB9">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2E34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780FAB4F">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0DA8573F">
            <w:pPr>
              <w:jc w:val="center"/>
              <w:rPr>
                <w:rFonts w:hint="default" w:ascii="Times New Roman" w:hAnsi="Times New Roman" w:eastAsia="宋体" w:cs="Times New Roman"/>
                <w:sz w:val="22"/>
                <w:szCs w:val="22"/>
                <w:lang w:eastAsia="zh-CN"/>
              </w:rPr>
            </w:pPr>
            <w:r>
              <w:rPr>
                <w:rStyle w:val="25"/>
                <w:rFonts w:hint="default" w:ascii="Times New Roman" w:hAnsi="Times New Roman" w:eastAsia="宋体" w:cs="Times New Roman"/>
                <w:sz w:val="22"/>
                <w:szCs w:val="22"/>
                <w:lang w:val="en-US" w:eastAsia="zh-CN"/>
              </w:rPr>
              <w:t>分析天平</w:t>
            </w:r>
          </w:p>
        </w:tc>
      </w:tr>
      <w:tr w14:paraId="68A2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2ACC67B6">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266D553A">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6016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5A85C129">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2E50034C">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1.20万元</w:t>
            </w:r>
          </w:p>
        </w:tc>
      </w:tr>
      <w:tr w14:paraId="5E39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5277ACC1">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7E4E867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01BF5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157E18DC">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3D95F84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4781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1C51262D">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5061CC18">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64E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36CD827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65FB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5000" w:type="pct"/>
            <w:gridSpan w:val="2"/>
            <w:tcMar>
              <w:left w:w="113" w:type="dxa"/>
              <w:right w:w="28" w:type="dxa"/>
            </w:tcMar>
            <w:vAlign w:val="center"/>
          </w:tcPr>
          <w:p w14:paraId="4A063BB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2A29580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1、精准称量。</w:t>
            </w:r>
          </w:p>
          <w:p w14:paraId="440CC33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3CFBD1B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1、可读性（mg）：0.1mg。</w:t>
            </w:r>
          </w:p>
          <w:p w14:paraId="0CDB0A0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2、量程（g）：220g。</w:t>
            </w:r>
          </w:p>
          <w:p w14:paraId="5FBA302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3、重复性（≤±mg）：0.1mg。</w:t>
            </w:r>
          </w:p>
          <w:p w14:paraId="33BA15E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4、线性（≤±mg）：0.2mg。</w:t>
            </w:r>
          </w:p>
          <w:p w14:paraId="61D508F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5、秤盘尺寸：90mm（±5mm）。</w:t>
            </w:r>
          </w:p>
          <w:p w14:paraId="43B379E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6、校准方式：内校。</w:t>
            </w:r>
          </w:p>
          <w:p w14:paraId="3B3BFFF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76F08592">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1、分析天平1 台。</w:t>
            </w:r>
          </w:p>
        </w:tc>
      </w:tr>
      <w:tr w14:paraId="4607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00252C80">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1967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48362D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622EF97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EF212A5">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7A9AA392">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4F6627C8">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32850839">
      <w:pPr>
        <w:rPr>
          <w:rFonts w:hint="default" w:ascii="Times New Roman" w:hAnsi="Times New Roman" w:cs="Times New Roman"/>
          <w:b/>
          <w:bCs/>
          <w:lang w:val="en-US" w:eastAsia="zh-CN"/>
        </w:rPr>
      </w:pPr>
    </w:p>
    <w:p w14:paraId="21FF1773">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16A448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设备十：</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3712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174EE02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734A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24B711EC">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762DEF6E">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实时荧光定量PCR仪</w:t>
            </w:r>
          </w:p>
        </w:tc>
      </w:tr>
      <w:tr w14:paraId="189B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584BA1B4">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3F17DD79">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1608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495C6DF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272CBAE5">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46.80万元</w:t>
            </w:r>
          </w:p>
        </w:tc>
      </w:tr>
      <w:tr w14:paraId="029E5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4809877D">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1A8F835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国产产品</w:t>
            </w:r>
          </w:p>
        </w:tc>
      </w:tr>
      <w:tr w14:paraId="37D9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76EAC69B">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10F40F6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0AE5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3B692322">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4724740F">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1935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7DAA2E8">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2B77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6C01D817">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7F58933F">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1、用于核酸定量、基因表达水平分析、基因突变检测、GMO检测及产物特异性分析等多种研究。</w:t>
            </w:r>
          </w:p>
          <w:p w14:paraId="4EC3C841">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2B499D2C">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▲1、检测通道≥5个，可实现4重PCR，可同时检测≥4 个靶基因，专用 FRET检测通道。</w:t>
            </w:r>
          </w:p>
          <w:p w14:paraId="5AFF7652">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★2、具有动态温度梯度PCR功能，可以同时满足运行≥16个不同的温度，且保证每个温度孵育时间相同。</w:t>
            </w:r>
          </w:p>
          <w:p w14:paraId="4D9268C8">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★3、试剂要求完全开放，无需 ROX 等参比荧光。</w:t>
            </w:r>
          </w:p>
          <w:p w14:paraId="407B7E5B">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4、适用于≥4种以上荧光方法，如 Taqman，Molecular Beacon，FRET探针，SYBR Green I等。</w:t>
            </w:r>
          </w:p>
          <w:p w14:paraId="6B40646B">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5、耗材要求完全开放，且可兼容 384 孔板。</w:t>
            </w:r>
          </w:p>
          <w:p w14:paraId="62BD1E8C">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6、具有可独立运行，实现离线操作，无需连接电脑即可实时监控PCR荧光扩增曲线。</w:t>
            </w:r>
          </w:p>
          <w:p w14:paraId="3DA732F3">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7、可通过云平台提供远程设置，实现仪器运行监视和数据管理功能。</w:t>
            </w:r>
          </w:p>
          <w:p w14:paraId="74315EF4">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▲8、整机自带内存即可存储&gt;1000 次运行结果。</w:t>
            </w:r>
          </w:p>
          <w:p w14:paraId="3C851BA6">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9、具有条状 IED 仪器状态指示灯，可显示仪器运行状态。</w:t>
            </w:r>
          </w:p>
          <w:p w14:paraId="1DFFBB41">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10、整机支持无线(WiF1)连接。</w:t>
            </w:r>
          </w:p>
          <w:p w14:paraId="00A4B238">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11、无需周期性校正和调试。</w:t>
            </w:r>
          </w:p>
          <w:p w14:paraId="0771CD5E">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12、样品容量：≥384x0.2m1，可使用标推规格 384孔板(16x24)。</w:t>
            </w:r>
          </w:p>
          <w:p w14:paraId="6B7A27F9">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13、耗材类型：384孔板。</w:t>
            </w:r>
          </w:p>
          <w:p w14:paraId="5AF098BC">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14、反应体系：1～30μl</w:t>
            </w:r>
          </w:p>
          <w:p w14:paraId="534AD473">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15、光源要求：≥五个带有滤光片的 LED。</w:t>
            </w:r>
          </w:p>
          <w:p w14:paraId="252B6CD5">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▲16、检测器要求：&gt;五个带有滤光片的光敏二极管。</w:t>
            </w:r>
          </w:p>
          <w:p w14:paraId="3F70BE1F">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17、最大升降温速度：≥2.5℃/秒。</w:t>
            </w:r>
          </w:p>
          <w:p w14:paraId="2FEC2C17">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18、温控范围：4～100℃。</w:t>
            </w:r>
          </w:p>
          <w:p w14:paraId="1401D5C0">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19、温度准确性：≤±0.2℃(90℃时)。</w:t>
            </w:r>
          </w:p>
          <w:p w14:paraId="24E9EF58">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20、温度均一性：≤±0.3℃(达到设定温度10秒内)。</w:t>
            </w:r>
          </w:p>
          <w:p w14:paraId="24625199">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▲21、动态温度梯度功能：同时运行≥16个不同的温度；梯度温控范围：30～100℃;梯度温差范围：1～24℃;梯度温度孵育时间：相同。</w:t>
            </w:r>
          </w:p>
          <w:p w14:paraId="01039484">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22、激发/发射波长范围：450～690nm。</w:t>
            </w:r>
          </w:p>
          <w:p w14:paraId="4513C88F">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23、灵敏度：能检测人类基因组中单拷贝基因。</w:t>
            </w:r>
          </w:p>
          <w:p w14:paraId="0C4007A8">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24、动态范围：≥10个数量级。</w:t>
            </w:r>
          </w:p>
          <w:p w14:paraId="7C29D244">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25、显示：超大LCD彩色触摸屏且角度可调(12～55°)。</w:t>
            </w:r>
          </w:p>
          <w:p w14:paraId="6AB1662D">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26、数据分析模式：标准曲线定量、熔解曲线、CT 或AACT 基因表达分析、多内参基因分析和扩增效率计算、t检验及方差分析功能、多个数据文件的基因表达分析、等位基因分析、终点分析、具有等位基因、熔解曲线分析功能</w:t>
            </w:r>
          </w:p>
          <w:p w14:paraId="32D1B3BB">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27、数据导出要求：Exce1，Word或PowerPoint。用户报告包含运行设置，图形和表格数据结果，可直接打印或保存为 PDF。</w:t>
            </w:r>
          </w:p>
          <w:p w14:paraId="10ABC479">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43CF50A0">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1、主机1台。</w:t>
            </w:r>
          </w:p>
          <w:p w14:paraId="6963061D">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2、软件1份。</w:t>
            </w:r>
          </w:p>
          <w:p w14:paraId="01FC4847">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3、数据线，电源线和说明书各1份。</w:t>
            </w:r>
          </w:p>
          <w:p w14:paraId="550F96A9">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Cs/>
                <w:sz w:val="21"/>
                <w:szCs w:val="21"/>
                <w:lang w:eastAsia="zh-CN"/>
              </w:rPr>
              <w:t>4、数据处理工作站1台。</w:t>
            </w:r>
          </w:p>
        </w:tc>
      </w:tr>
      <w:tr w14:paraId="0349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C19DE2B">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4A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8437CA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0E59E020">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A0064D0">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3437FF7">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1DA4F46E">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6F7C6D8">
      <w:pPr>
        <w:rPr>
          <w:rFonts w:hint="default" w:ascii="Times New Roman" w:hAnsi="Times New Roman" w:cs="Times New Roman"/>
          <w:b/>
          <w:bCs/>
          <w:lang w:val="en-US" w:eastAsia="zh-CN"/>
        </w:rPr>
      </w:pPr>
    </w:p>
    <w:p w14:paraId="432E450B">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961C2A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设备十一：</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5"/>
      </w:tblGrid>
      <w:tr w14:paraId="5EDC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A66E32D">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6F05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8" w:type="pct"/>
            <w:vAlign w:val="center"/>
          </w:tcPr>
          <w:p w14:paraId="04E3A2C8">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1" w:type="pct"/>
            <w:vAlign w:val="center"/>
          </w:tcPr>
          <w:p w14:paraId="45A06135">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分光光度计</w:t>
            </w:r>
          </w:p>
        </w:tc>
      </w:tr>
      <w:tr w14:paraId="4CD3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29C01028">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1" w:type="pct"/>
            <w:tcBorders>
              <w:top w:val="single" w:color="000000" w:sz="4" w:space="0"/>
              <w:left w:val="single" w:color="000000" w:sz="4" w:space="0"/>
              <w:bottom w:val="single" w:color="000000" w:sz="4" w:space="0"/>
              <w:right w:val="single" w:color="000000" w:sz="4" w:space="0"/>
            </w:tcBorders>
            <w:vAlign w:val="center"/>
          </w:tcPr>
          <w:p w14:paraId="6C2C06E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5C838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8" w:type="pct"/>
            <w:tcBorders>
              <w:top w:val="single" w:color="000000" w:sz="4" w:space="0"/>
              <w:left w:val="single" w:color="000000" w:sz="4" w:space="0"/>
              <w:bottom w:val="single" w:color="000000" w:sz="4" w:space="0"/>
              <w:right w:val="single" w:color="000000" w:sz="4" w:space="0"/>
            </w:tcBorders>
            <w:vAlign w:val="center"/>
          </w:tcPr>
          <w:p w14:paraId="6764F06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预算金额</w:t>
            </w:r>
          </w:p>
        </w:tc>
        <w:tc>
          <w:tcPr>
            <w:tcW w:w="3971" w:type="pct"/>
            <w:tcBorders>
              <w:top w:val="single" w:color="000000" w:sz="4" w:space="0"/>
              <w:left w:val="single" w:color="000000" w:sz="4" w:space="0"/>
              <w:bottom w:val="single" w:color="000000" w:sz="4" w:space="0"/>
              <w:right w:val="single" w:color="000000" w:sz="4" w:space="0"/>
            </w:tcBorders>
            <w:vAlign w:val="center"/>
          </w:tcPr>
          <w:p w14:paraId="47A34F2B">
            <w:pPr>
              <w:jc w:val="center"/>
              <w:textAlignment w:val="baseline"/>
              <w:rPr>
                <w:rStyle w:val="25"/>
                <w:rFonts w:hint="default" w:ascii="Times New Roman" w:hAnsi="Times New Roman" w:eastAsia="宋体" w:cs="Times New Roman"/>
                <w:sz w:val="22"/>
                <w:szCs w:val="22"/>
                <w:lang w:val="en-US" w:eastAsia="zh-CN"/>
              </w:rPr>
            </w:pPr>
            <w:r>
              <w:rPr>
                <w:rFonts w:hint="default" w:ascii="Times New Roman" w:hAnsi="Times New Roman" w:cs="Times New Roman"/>
                <w:lang w:val="en-US" w:eastAsia="zh-CN"/>
              </w:rPr>
              <w:t>3.20万元</w:t>
            </w:r>
          </w:p>
        </w:tc>
      </w:tr>
      <w:tr w14:paraId="30AA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restart"/>
            <w:tcBorders>
              <w:top w:val="single" w:color="000000" w:sz="4" w:space="0"/>
              <w:left w:val="single" w:color="000000" w:sz="4" w:space="0"/>
              <w:right w:val="single" w:color="000000" w:sz="4" w:space="0"/>
            </w:tcBorders>
            <w:vAlign w:val="center"/>
          </w:tcPr>
          <w:p w14:paraId="2DBDF3E6">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1" w:type="pct"/>
            <w:tcBorders>
              <w:top w:val="single" w:color="000000" w:sz="4" w:space="0"/>
              <w:left w:val="single" w:color="000000" w:sz="4" w:space="0"/>
              <w:bottom w:val="single" w:color="000000" w:sz="4" w:space="0"/>
              <w:right w:val="single" w:color="000000" w:sz="4" w:space="0"/>
            </w:tcBorders>
            <w:vAlign w:val="center"/>
          </w:tcPr>
          <w:p w14:paraId="33500090">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499B3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right w:val="single" w:color="000000" w:sz="4" w:space="0"/>
            </w:tcBorders>
            <w:vAlign w:val="center"/>
          </w:tcPr>
          <w:p w14:paraId="0B87E3B9">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43CFAA76">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652B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8" w:type="pct"/>
            <w:vMerge w:val="continue"/>
            <w:tcBorders>
              <w:left w:val="single" w:color="000000" w:sz="4" w:space="0"/>
              <w:bottom w:val="single" w:color="000000" w:sz="4" w:space="0"/>
              <w:right w:val="single" w:color="000000" w:sz="4" w:space="0"/>
            </w:tcBorders>
            <w:vAlign w:val="center"/>
          </w:tcPr>
          <w:p w14:paraId="4FC24A11">
            <w:pPr>
              <w:jc w:val="center"/>
              <w:textAlignment w:val="baseline"/>
              <w:rPr>
                <w:rStyle w:val="25"/>
                <w:rFonts w:hint="default" w:ascii="Times New Roman" w:hAnsi="Times New Roman" w:eastAsia="宋体" w:cs="Times New Roman"/>
                <w:sz w:val="22"/>
                <w:szCs w:val="22"/>
                <w:lang w:val="en-US"/>
              </w:rPr>
            </w:pPr>
          </w:p>
        </w:tc>
        <w:tc>
          <w:tcPr>
            <w:tcW w:w="3971" w:type="pct"/>
            <w:tcBorders>
              <w:top w:val="single" w:color="000000" w:sz="4" w:space="0"/>
              <w:left w:val="single" w:color="000000" w:sz="4" w:space="0"/>
              <w:bottom w:val="single" w:color="000000" w:sz="4" w:space="0"/>
              <w:right w:val="single" w:color="000000" w:sz="4" w:space="0"/>
            </w:tcBorders>
            <w:vAlign w:val="center"/>
          </w:tcPr>
          <w:p w14:paraId="6ED3739F">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3A0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EEE226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157F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5000" w:type="pct"/>
            <w:gridSpan w:val="2"/>
            <w:tcMar>
              <w:left w:w="113" w:type="dxa"/>
              <w:right w:w="28" w:type="dxa"/>
            </w:tcMar>
            <w:vAlign w:val="center"/>
          </w:tcPr>
          <w:p w14:paraId="2126828B">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73251DAB">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1、对核酸和蛋白进行定量分析及评价。</w:t>
            </w:r>
          </w:p>
          <w:p w14:paraId="05606638">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35C1C569">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1、样本上样量：0.5～2μl。</w:t>
            </w:r>
          </w:p>
          <w:p w14:paraId="51A39DF8">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2、检测波长：230nm、260nm、280nm、600nm。</w:t>
            </w:r>
          </w:p>
          <w:p w14:paraId="2814E859">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3、光程：0.03/0.05/0.1/0.2/1.0之间自动切换。</w:t>
            </w:r>
          </w:p>
          <w:p w14:paraId="40965A23">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4、检测范围：基座检测2ng/ μl～27500ng/ μl dsDNA。</w:t>
            </w:r>
          </w:p>
          <w:p w14:paraId="67BD4BB3">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5、检测时间：</w:t>
            </w:r>
            <w:r>
              <w:rPr>
                <w:rFonts w:hint="default"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eastAsia="zh-CN"/>
              </w:rPr>
              <w:t>5s。</w:t>
            </w:r>
          </w:p>
          <w:p w14:paraId="6D39FF43">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6、检测单元：3648像素线性CCD阵列。</w:t>
            </w:r>
          </w:p>
          <w:p w14:paraId="632D88AE">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6B419F5B">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Cs/>
                <w:sz w:val="21"/>
                <w:szCs w:val="21"/>
                <w:lang w:eastAsia="zh-CN"/>
              </w:rPr>
              <w:t>1、定波长超微量紫外可见分光光度计主机一台。</w:t>
            </w:r>
          </w:p>
        </w:tc>
      </w:tr>
      <w:tr w14:paraId="528D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868BBB5">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1A76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D97313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DE22A5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52CEAA7">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E11A936">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02CBBE69">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F4D81BF">
      <w:pPr>
        <w:rPr>
          <w:rFonts w:hint="default" w:ascii="Times New Roman" w:hAnsi="Times New Roman" w:cs="Times New Roman"/>
          <w:b/>
          <w:bCs/>
          <w:lang w:val="en-US" w:eastAsia="zh-CN"/>
        </w:rPr>
      </w:pPr>
    </w:p>
    <w:p w14:paraId="43F3FDB2">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4A42888">
      <w:pPr>
        <w:rPr>
          <w:rFonts w:hint="default" w:ascii="Times New Roman" w:hAnsi="Times New Roman" w:cs="Times New Roman"/>
          <w:b/>
          <w:bCs/>
          <w:lang w:val="en-US" w:eastAsia="zh-CN"/>
        </w:rPr>
      </w:pPr>
    </w:p>
    <w:p w14:paraId="470310D5">
      <w:pPr>
        <w:pStyle w:val="6"/>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商务要求调查表</w:t>
      </w:r>
    </w:p>
    <w:tbl>
      <w:tblPr>
        <w:tblStyle w:val="16"/>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5554"/>
        <w:gridCol w:w="3199"/>
      </w:tblGrid>
      <w:tr w14:paraId="43F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324" w:type="pct"/>
            <w:gridSpan w:val="2"/>
            <w:tcMar>
              <w:left w:w="113" w:type="dxa"/>
              <w:right w:w="28" w:type="dxa"/>
            </w:tcMar>
            <w:vAlign w:val="center"/>
          </w:tcPr>
          <w:p w14:paraId="779584A4">
            <w:pPr>
              <w:jc w:val="center"/>
              <w:rPr>
                <w:rFonts w:hint="default" w:ascii="Times New Roman" w:hAnsi="Times New Roman" w:eastAsia="宋体" w:cs="Times New Roman"/>
                <w:snapToGrid w:val="0"/>
                <w:color w:val="000000" w:themeColor="text1"/>
                <w:sz w:val="21"/>
                <w:szCs w:val="21"/>
                <w:lang w:val="en-US" w:eastAsia="zh-CN"/>
                <w14:textFill>
                  <w14:solidFill>
                    <w14:schemeClr w14:val="tx1"/>
                  </w14:solidFill>
                </w14:textFill>
              </w:rPr>
            </w:pPr>
            <w:r>
              <w:rPr>
                <w:rFonts w:hint="default" w:ascii="Times New Roman" w:hAnsi="Times New Roman" w:cs="Times New Roman"/>
                <w:b/>
                <w:bCs/>
                <w:sz w:val="21"/>
                <w:szCs w:val="21"/>
                <w:lang w:val="en-US" w:eastAsia="zh-CN"/>
              </w:rPr>
              <w:t>本项目商务要求</w:t>
            </w:r>
          </w:p>
        </w:tc>
        <w:tc>
          <w:tcPr>
            <w:tcW w:w="1675" w:type="pct"/>
            <w:tcMar>
              <w:left w:w="113" w:type="dxa"/>
              <w:right w:w="28" w:type="dxa"/>
            </w:tcMar>
            <w:vAlign w:val="center"/>
          </w:tcPr>
          <w:p w14:paraId="670E1EBF">
            <w:pPr>
              <w:jc w:val="center"/>
              <w:rPr>
                <w:rFonts w:hint="default" w:ascii="Times New Roman" w:hAnsi="Times New Roman" w:cs="Times New Roman"/>
                <w:b/>
                <w:bCs/>
                <w:sz w:val="21"/>
                <w:szCs w:val="21"/>
                <w:lang w:val="en-US" w:eastAsia="zh-CN"/>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ECE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5F3AC982">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1</w:t>
            </w:r>
          </w:p>
        </w:tc>
        <w:tc>
          <w:tcPr>
            <w:tcW w:w="2907" w:type="pct"/>
            <w:shd w:val="clear" w:color="auto" w:fill="auto"/>
            <w:tcMar>
              <w:left w:w="113" w:type="dxa"/>
              <w:right w:w="28" w:type="dxa"/>
            </w:tcMar>
            <w:vAlign w:val="center"/>
          </w:tcPr>
          <w:p w14:paraId="6F123CEE">
            <w:pPr>
              <w:pStyle w:val="4"/>
              <w:numPr>
                <w:ilvl w:val="0"/>
                <w:numId w:val="7"/>
              </w:numPr>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供货要求：</w:t>
            </w:r>
          </w:p>
          <w:p w14:paraId="03A804C8">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1、标的提供时间：中华人民共和国关境内提供的货物合同签订之日起 30 日（日历日）；中华人民共和国关境外提供的货物免税办理后120日（日历日）内。</w:t>
            </w:r>
          </w:p>
          <w:p w14:paraId="78EAFD2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标的提供地点：采购人指定地点。</w:t>
            </w:r>
          </w:p>
        </w:tc>
        <w:tc>
          <w:tcPr>
            <w:tcW w:w="1675" w:type="pct"/>
            <w:tcMar>
              <w:left w:w="113" w:type="dxa"/>
              <w:right w:w="28" w:type="dxa"/>
            </w:tcMar>
            <w:vAlign w:val="center"/>
          </w:tcPr>
          <w:p w14:paraId="6291C1F5">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E1A84C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DFB788D">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606FD978">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51CF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1F6BF3D5">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2</w:t>
            </w:r>
          </w:p>
        </w:tc>
        <w:tc>
          <w:tcPr>
            <w:tcW w:w="2907" w:type="pct"/>
            <w:shd w:val="clear" w:color="auto" w:fill="auto"/>
            <w:tcMar>
              <w:left w:w="113" w:type="dxa"/>
              <w:right w:w="28" w:type="dxa"/>
            </w:tcMar>
            <w:vAlign w:val="center"/>
          </w:tcPr>
          <w:p w14:paraId="60341435">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二、安装与调试：</w:t>
            </w:r>
          </w:p>
          <w:p w14:paraId="7ED0FC7F">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1、中标供应商必须按项目进度安排计划，派出适当的技术人员到安装现场负责安装和调试工作。在安装施工期间，严格遵守采购人的有关规定。</w:t>
            </w:r>
          </w:p>
          <w:p w14:paraId="3ADB714F">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中标供应商必须依照项目采购文件的要求和投标文件的承诺，将设备、系统安装并调试至正常运行的最佳状态。</w:t>
            </w:r>
          </w:p>
        </w:tc>
        <w:tc>
          <w:tcPr>
            <w:tcW w:w="1675" w:type="pct"/>
            <w:tcMar>
              <w:left w:w="113" w:type="dxa"/>
              <w:right w:w="28" w:type="dxa"/>
            </w:tcMar>
            <w:vAlign w:val="center"/>
          </w:tcPr>
          <w:p w14:paraId="4C17D86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64E352B">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00F7D307">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20EF53A2">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759D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4B47C017">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3</w:t>
            </w:r>
          </w:p>
        </w:tc>
        <w:tc>
          <w:tcPr>
            <w:tcW w:w="2907" w:type="pct"/>
            <w:shd w:val="clear" w:color="auto" w:fill="auto"/>
            <w:tcMar>
              <w:left w:w="113" w:type="dxa"/>
              <w:right w:w="28" w:type="dxa"/>
            </w:tcMar>
            <w:vAlign w:val="center"/>
          </w:tcPr>
          <w:p w14:paraId="25199C6A">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三、技术培训：</w:t>
            </w:r>
          </w:p>
          <w:p w14:paraId="2832C599">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1、中标供应商每台设备提供现场安装调试和培训。</w:t>
            </w:r>
          </w:p>
          <w:p w14:paraId="3826F17C">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、应提供完整的培训计划和方案，列明培训人员数量、达到的水平等，培训内容包括设备的操作、日常维修、简单故障的识别及排除等。培训所需全部费用均由中标供应商负责。</w:t>
            </w:r>
          </w:p>
        </w:tc>
        <w:tc>
          <w:tcPr>
            <w:tcW w:w="1675" w:type="pct"/>
            <w:tcMar>
              <w:left w:w="113" w:type="dxa"/>
              <w:right w:w="28" w:type="dxa"/>
            </w:tcMar>
            <w:vAlign w:val="center"/>
          </w:tcPr>
          <w:p w14:paraId="38E3178C">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5BFF3F67">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6D574A62">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62709845">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710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000388BA">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4</w:t>
            </w:r>
          </w:p>
        </w:tc>
        <w:tc>
          <w:tcPr>
            <w:tcW w:w="2907" w:type="pct"/>
            <w:shd w:val="clear" w:color="auto" w:fill="auto"/>
            <w:tcMar>
              <w:left w:w="113" w:type="dxa"/>
              <w:right w:w="28" w:type="dxa"/>
            </w:tcMar>
            <w:vAlign w:val="center"/>
          </w:tcPr>
          <w:p w14:paraId="0B3FC37D">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四、质保期要求：</w:t>
            </w:r>
          </w:p>
          <w:p w14:paraId="5C176300">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1、质量保证期</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年。并提供终身维修服务。保修期内，所有服务及配件全部包含在报价中。“技术标准与要求”中另有要求的，以其中的要求为准。</w:t>
            </w:r>
          </w:p>
          <w:p w14:paraId="2D92E80F">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质量保证期自采购人和中标供应商代表在货物安装调试验收后的验收书上签字之日起计算。质量保证期内中标供应商对所供货物实行包修、包换、包退、包维护保养，保修期后设备维修配件更换只收取成本费用。</w:t>
            </w:r>
          </w:p>
          <w:p w14:paraId="72BD11A2">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3、质量保证期内，如设备或零部件因非人为因素出现故障而造成短期停用时，则质量保证期相应顺延。如停用时间累计超过60天则质量保证期重新计算。</w:t>
            </w:r>
          </w:p>
          <w:p w14:paraId="04EC9C64">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4、在质量保证期内，如货品非因采购人的人为原因而出现的问题由中标供应商负责保修、包换或包退，并承担修理、调换或退货的实际费用。</w:t>
            </w:r>
          </w:p>
          <w:p w14:paraId="57869734">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5、质量保证期内，中标供应商负责对其提供的货物整机进行维修和系统维护，不再收取任何费用，但非中标供应商责任的人为因素、自然因素（如火灾、雷击等）造成的故障除外。</w:t>
            </w:r>
          </w:p>
          <w:p w14:paraId="7CA44D1C">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6、质量保证期间，同一硬件一个月内连续2次出现同一故障，中标供应商须无偿更换同一档次货物。</w:t>
            </w:r>
          </w:p>
          <w:p w14:paraId="1E95B2C9">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投标人需按采购需求中《备品备件报价表附表》格式提供质保期后运行2年所需的备品备件的清单和价格，并承诺在质保期满后5年内不高于上述清单的价格，此报价不计入投标总价。</w:t>
            </w:r>
          </w:p>
        </w:tc>
        <w:tc>
          <w:tcPr>
            <w:tcW w:w="1675" w:type="pct"/>
            <w:tcMar>
              <w:left w:w="113" w:type="dxa"/>
              <w:right w:w="28" w:type="dxa"/>
            </w:tcMar>
            <w:vAlign w:val="center"/>
          </w:tcPr>
          <w:p w14:paraId="570CE10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0B0FF8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1249D4A1">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44E85408">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167F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58AD6343">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5</w:t>
            </w:r>
          </w:p>
        </w:tc>
        <w:tc>
          <w:tcPr>
            <w:tcW w:w="2907" w:type="pct"/>
            <w:shd w:val="clear" w:color="auto" w:fill="auto"/>
            <w:tcMar>
              <w:left w:w="113" w:type="dxa"/>
              <w:right w:w="28" w:type="dxa"/>
            </w:tcMar>
            <w:vAlign w:val="center"/>
          </w:tcPr>
          <w:p w14:paraId="40DFB2F0">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五、交货要求：</w:t>
            </w:r>
          </w:p>
          <w:p w14:paraId="26DD4DCF">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1、包装与运输：包装箱应用坚固的材料制造，适用长途运输、防潮、防锈、防震、防粗暴装卸，适于空运和整体吊装，并注明起吊位置，起吊重量及重心位置。</w:t>
            </w:r>
          </w:p>
          <w:p w14:paraId="2E80442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2、保险：货物从出厂运至采购人指定地点的保险费用须包含在投标报价中。</w:t>
            </w:r>
          </w:p>
        </w:tc>
        <w:tc>
          <w:tcPr>
            <w:tcW w:w="1675" w:type="pct"/>
            <w:tcMar>
              <w:left w:w="113" w:type="dxa"/>
              <w:right w:w="28" w:type="dxa"/>
            </w:tcMar>
            <w:vAlign w:val="center"/>
          </w:tcPr>
          <w:p w14:paraId="72B24F2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0FF47072">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9763118">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13A2689A">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3142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0" w:type="auto"/>
            <w:shd w:val="clear" w:color="auto" w:fill="auto"/>
            <w:vAlign w:val="center"/>
          </w:tcPr>
          <w:p w14:paraId="235406CB">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6</w:t>
            </w:r>
          </w:p>
        </w:tc>
        <w:tc>
          <w:tcPr>
            <w:tcW w:w="0" w:type="auto"/>
            <w:shd w:val="clear" w:color="auto" w:fill="auto"/>
            <w:vAlign w:val="center"/>
          </w:tcPr>
          <w:p w14:paraId="0D4518B7">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六、验收要求：</w:t>
            </w:r>
          </w:p>
          <w:p w14:paraId="5A7FF737">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1、采购人按照采购合同规定的技术、服务、安全标准组织对中标供应商履约情况进行验收，并出具验收书。验收书应当包括每一项技术、服务、安全标准的履约情况。</w:t>
            </w:r>
          </w:p>
          <w:p w14:paraId="171C0823">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2、交付验收标准依次序对照适用标准为：</w:t>
            </w:r>
          </w:p>
          <w:p w14:paraId="1F2AC18D">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①符合中华人民共和国“国家安全质量标准、环保标准或行业标准”；</w:t>
            </w:r>
          </w:p>
          <w:p w14:paraId="780A4A65">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②符合项目采购文件和投标承诺中采购人认可的合理最佳配置、参数及各项要求；</w:t>
            </w:r>
          </w:p>
          <w:p w14:paraId="035973FA">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③货物来源国官方标准。</w:t>
            </w:r>
          </w:p>
          <w:p w14:paraId="7DEF04FF">
            <w:pPr>
              <w:pStyle w:val="4"/>
              <w:spacing w:line="360" w:lineRule="auto"/>
              <w:ind w:firstLineChars="200"/>
              <w:rPr>
                <w:rFonts w:hint="default" w:ascii="Times New Roman" w:hAnsi="Times New Roman" w:eastAsia="宋体" w:cs="Times New Roman"/>
                <w:sz w:val="21"/>
                <w:szCs w:val="21"/>
              </w:rPr>
            </w:pPr>
            <w:r>
              <w:rPr>
                <w:rFonts w:hint="eastAsia" w:eastAsia="宋体" w:cs="Times New Roman"/>
                <w:sz w:val="21"/>
                <w:szCs w:val="21"/>
                <w:lang w:val="en-US" w:eastAsia="zh-CN"/>
              </w:rPr>
              <w:t>3、</w:t>
            </w:r>
            <w:r>
              <w:rPr>
                <w:rFonts w:hint="default" w:ascii="Times New Roman" w:hAnsi="Times New Roman" w:eastAsia="宋体" w:cs="Times New Roman"/>
                <w:sz w:val="21"/>
                <w:szCs w:val="21"/>
              </w:rPr>
              <w:t>进口产品的必须具备原产地证明和商检局（如海关要求）的检验证明及合法进货渠道证明。</w:t>
            </w:r>
          </w:p>
          <w:p w14:paraId="452F887F">
            <w:pPr>
              <w:pStyle w:val="4"/>
              <w:spacing w:line="360" w:lineRule="auto"/>
              <w:ind w:firstLineChars="200"/>
              <w:rPr>
                <w:rFonts w:hint="default" w:ascii="Times New Roman" w:hAnsi="Times New Roman" w:eastAsia="宋体" w:cs="Times New Roman"/>
                <w:sz w:val="21"/>
                <w:szCs w:val="21"/>
              </w:rPr>
            </w:pPr>
            <w:r>
              <w:rPr>
                <w:rFonts w:hint="eastAsia" w:eastAsia="宋体" w:cs="Times New Roman"/>
                <w:sz w:val="21"/>
                <w:szCs w:val="21"/>
                <w:lang w:val="en-US" w:eastAsia="zh-CN"/>
              </w:rPr>
              <w:t>4</w:t>
            </w:r>
            <w:r>
              <w:rPr>
                <w:rFonts w:hint="default" w:ascii="Times New Roman" w:hAnsi="Times New Roman" w:eastAsia="宋体" w:cs="Times New Roman"/>
                <w:sz w:val="21"/>
                <w:szCs w:val="21"/>
              </w:rPr>
              <w:t>、货物为原厂商未启封全新包装，具有出厂合格证，序列号、包装箱号与出厂批号一致，并可追溯查阅。所有随设备的附件必须齐全。</w:t>
            </w:r>
          </w:p>
          <w:p w14:paraId="49D3E84E">
            <w:pPr>
              <w:pStyle w:val="4"/>
              <w:spacing w:line="360" w:lineRule="auto"/>
              <w:ind w:firstLineChars="200"/>
              <w:rPr>
                <w:rFonts w:hint="default" w:ascii="Times New Roman" w:hAnsi="Times New Roman" w:eastAsia="宋体" w:cs="Times New Roman"/>
                <w:sz w:val="21"/>
                <w:szCs w:val="21"/>
              </w:rPr>
            </w:pPr>
            <w:r>
              <w:rPr>
                <w:rFonts w:hint="eastAsia" w:eastAsia="宋体" w:cs="Times New Roman"/>
                <w:sz w:val="21"/>
                <w:szCs w:val="21"/>
                <w:lang w:val="en-US" w:eastAsia="zh-CN"/>
              </w:rPr>
              <w:t>5</w:t>
            </w:r>
            <w:r>
              <w:rPr>
                <w:rFonts w:hint="default" w:ascii="Times New Roman" w:hAnsi="Times New Roman" w:eastAsia="宋体" w:cs="Times New Roman"/>
                <w:sz w:val="21"/>
                <w:szCs w:val="21"/>
              </w:rPr>
              <w:t>、中标供应商将货物的用户手册、保修手册、有关单证资料及备品备件、随机工具等交付给采购人，使用操作及安全须知等重要资料应附有中文说明。</w:t>
            </w:r>
          </w:p>
          <w:p w14:paraId="45CC3D4D">
            <w:pPr>
              <w:pStyle w:val="4"/>
              <w:spacing w:line="360" w:lineRule="auto"/>
              <w:ind w:firstLineChars="200"/>
              <w:rPr>
                <w:rFonts w:hint="default" w:ascii="Times New Roman" w:hAnsi="Times New Roman" w:eastAsia="宋体" w:cs="Times New Roman"/>
                <w:sz w:val="21"/>
                <w:szCs w:val="21"/>
              </w:rPr>
            </w:pPr>
            <w:r>
              <w:rPr>
                <w:rFonts w:hint="eastAsia" w:eastAsia="宋体" w:cs="Times New Roman"/>
                <w:sz w:val="21"/>
                <w:szCs w:val="21"/>
                <w:lang w:val="en-US" w:eastAsia="zh-CN"/>
              </w:rPr>
              <w:t>6</w:t>
            </w:r>
            <w:r>
              <w:rPr>
                <w:rFonts w:hint="default" w:ascii="Times New Roman" w:hAnsi="Times New Roman" w:eastAsia="宋体" w:cs="Times New Roman"/>
                <w:sz w:val="21"/>
                <w:szCs w:val="21"/>
              </w:rPr>
              <w:t>、货物验收所发生的检验费用由中标供应商负担。</w:t>
            </w:r>
          </w:p>
          <w:p w14:paraId="2F400220">
            <w:pPr>
              <w:pStyle w:val="4"/>
              <w:spacing w:line="360" w:lineRule="auto"/>
              <w:ind w:firstLineChars="200"/>
              <w:rPr>
                <w:rFonts w:hint="default" w:ascii="Times New Roman" w:hAnsi="Times New Roman" w:eastAsia="宋体" w:cs="Times New Roman"/>
                <w:sz w:val="21"/>
                <w:szCs w:val="21"/>
              </w:rPr>
            </w:pPr>
            <w:r>
              <w:rPr>
                <w:rFonts w:hint="eastAsia" w:eastAsia="宋体" w:cs="Times New Roman"/>
                <w:sz w:val="21"/>
                <w:szCs w:val="21"/>
                <w:lang w:val="en-US" w:eastAsia="zh-CN"/>
              </w:rPr>
              <w:t>7</w:t>
            </w:r>
            <w:r>
              <w:rPr>
                <w:rFonts w:hint="default" w:ascii="Times New Roman" w:hAnsi="Times New Roman" w:eastAsia="宋体" w:cs="Times New Roman"/>
                <w:sz w:val="21"/>
                <w:szCs w:val="21"/>
              </w:rPr>
              <w:t>、设备到货并经中标供应商技术人员安装后，采购人有权委托中国有资格的单位对上述设备进行校准或检验，设备校准或检定所需的费用由中标供应商负担。</w:t>
            </w:r>
          </w:p>
          <w:p w14:paraId="7EE92670">
            <w:pPr>
              <w:pStyle w:val="4"/>
              <w:spacing w:line="360" w:lineRule="auto"/>
              <w:ind w:firstLineChars="200"/>
              <w:rPr>
                <w:rFonts w:hint="default" w:ascii="Times New Roman" w:hAnsi="Times New Roman" w:eastAsia="宋体" w:cs="Times New Roman"/>
                <w:sz w:val="21"/>
                <w:szCs w:val="21"/>
              </w:rPr>
            </w:pPr>
            <w:r>
              <w:rPr>
                <w:rFonts w:hint="eastAsia" w:eastAsia="宋体" w:cs="Times New Roman"/>
                <w:sz w:val="21"/>
                <w:szCs w:val="21"/>
                <w:lang w:val="en-US" w:eastAsia="zh-CN"/>
              </w:rPr>
              <w:t>8</w:t>
            </w:r>
            <w:r>
              <w:rPr>
                <w:rFonts w:hint="default" w:ascii="Times New Roman" w:hAnsi="Times New Roman" w:eastAsia="宋体" w:cs="Times New Roman"/>
                <w:sz w:val="21"/>
                <w:szCs w:val="21"/>
              </w:rPr>
              <w:t>、采购人组成验收小组，按照采购合同规定的技术、服务、安全标准组织对中标供应商履约情况进行验收。因货物质量问题发生争议时，由采购人本地质量技术监督部门鉴定。货物符合质量技术标准的，鉴定费由采购人承担；否则鉴定费由中标供应商承担。</w:t>
            </w:r>
          </w:p>
          <w:p w14:paraId="41F1033B">
            <w:pPr>
              <w:pStyle w:val="4"/>
              <w:spacing w:line="360" w:lineRule="auto"/>
              <w:ind w:firstLineChars="200"/>
              <w:rPr>
                <w:rFonts w:hint="default" w:ascii="Times New Roman" w:hAnsi="Times New Roman" w:eastAsia="宋体" w:cs="Times New Roman"/>
                <w:sz w:val="21"/>
                <w:szCs w:val="21"/>
              </w:rPr>
            </w:pPr>
            <w:r>
              <w:rPr>
                <w:rFonts w:hint="eastAsia" w:eastAsia="宋体" w:cs="Times New Roman"/>
                <w:sz w:val="21"/>
                <w:szCs w:val="21"/>
                <w:lang w:val="en-US" w:eastAsia="zh-CN"/>
              </w:rPr>
              <w:t>9</w:t>
            </w:r>
            <w:r>
              <w:rPr>
                <w:rFonts w:hint="default" w:ascii="Times New Roman" w:hAnsi="Times New Roman" w:eastAsia="宋体" w:cs="Times New Roman"/>
                <w:sz w:val="21"/>
                <w:szCs w:val="21"/>
              </w:rPr>
              <w:t>、当出现不合格产品时，中标供应商要无条件更换合格产品。除采购人认可，否则不接受任何形式的降格处理。</w:t>
            </w:r>
          </w:p>
          <w:p w14:paraId="51C74FAB">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10</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采购人在收到中标供应商验收申请后7日内组织履约验收。</w:t>
            </w:r>
          </w:p>
        </w:tc>
        <w:tc>
          <w:tcPr>
            <w:tcW w:w="0" w:type="auto"/>
            <w:vAlign w:val="center"/>
          </w:tcPr>
          <w:p w14:paraId="6753D1D5">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5C3E442">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253DCBFC">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32484F80">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4FE7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0" w:type="auto"/>
            <w:shd w:val="clear" w:color="auto" w:fill="auto"/>
            <w:vAlign w:val="center"/>
          </w:tcPr>
          <w:p w14:paraId="76D467CE">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7</w:t>
            </w:r>
          </w:p>
        </w:tc>
        <w:tc>
          <w:tcPr>
            <w:tcW w:w="0" w:type="auto"/>
            <w:shd w:val="clear" w:color="auto" w:fill="auto"/>
            <w:vAlign w:val="center"/>
          </w:tcPr>
          <w:p w14:paraId="773E32B0">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七、售后服务要求：</w:t>
            </w:r>
          </w:p>
          <w:p w14:paraId="0B023F6C">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对采购人的服务通知，中标供应商在接报后2小时内响应，24小时内到达现场，48小时内处理完毕。若在48小时内仍未能有效解决，中标供应商须提供同一档次的设备予采购人临时使用。“技术标准与要求”中另有要求的，以其中的要求为准。</w:t>
            </w:r>
          </w:p>
        </w:tc>
        <w:tc>
          <w:tcPr>
            <w:tcW w:w="0" w:type="auto"/>
            <w:vAlign w:val="center"/>
          </w:tcPr>
          <w:p w14:paraId="74D2450C">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A688EB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1577E305">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3880B648">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059C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vAlign w:val="center"/>
          </w:tcPr>
          <w:p w14:paraId="4910667F">
            <w:pPr>
              <w:autoSpaceDE w:val="0"/>
              <w:autoSpaceDN w:val="0"/>
              <w:adjustRightInd w:val="0"/>
              <w:spacing w:line="360" w:lineRule="auto"/>
              <w:ind w:right="84" w:rightChars="4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w:t>
            </w:r>
          </w:p>
        </w:tc>
        <w:tc>
          <w:tcPr>
            <w:tcW w:w="2907" w:type="pct"/>
            <w:shd w:val="clear" w:color="auto" w:fill="auto"/>
            <w:vAlign w:val="center"/>
          </w:tcPr>
          <w:p w14:paraId="66A1607C">
            <w:pPr>
              <w:pStyle w:val="4"/>
              <w:spacing w:line="360" w:lineRule="auto"/>
              <w:ind w:firstLine="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八、履约保证金：</w:t>
            </w:r>
          </w:p>
          <w:p w14:paraId="62B30F4B">
            <w:pPr>
              <w:pStyle w:val="4"/>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1、收取比例：5%</w:t>
            </w:r>
          </w:p>
          <w:p w14:paraId="7BB46F4C">
            <w:pPr>
              <w:pStyle w:val="4"/>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说明：中标供应商与采购人签订合同后5个工作日内，按合同总价的5%向采购人提交履约保证金（以支票、汇票、本票或者金融机构、担保机构出具的保函等非现金形式提交）。若中标供应商没有违约行为，履约保证金在验收合格后30日内由采购人以非现金形式无息退还中标供应商。履约保证金不予退还的情形：（1）拒绝履行合同义务的；（2）履约验收不合格的。采购人逾期退还履约保证金的，从逾期之日起每日按履约保证金3‰的数额向中标供应商支付违约金。但因中标供应商自身原因导致无法及时退还的除外。 </w:t>
            </w:r>
          </w:p>
        </w:tc>
        <w:tc>
          <w:tcPr>
            <w:tcW w:w="1675" w:type="pct"/>
            <w:vAlign w:val="center"/>
          </w:tcPr>
          <w:p w14:paraId="69531FF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334BE417">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61BF606">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56A2185F">
            <w:pPr>
              <w:pStyle w:val="4"/>
              <w:spacing w:line="360" w:lineRule="auto"/>
              <w:ind w:firstLine="0" w:firstLineChars="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1A0F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vAlign w:val="center"/>
          </w:tcPr>
          <w:p w14:paraId="541DB4D6">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9</w:t>
            </w:r>
          </w:p>
        </w:tc>
        <w:tc>
          <w:tcPr>
            <w:tcW w:w="2907" w:type="pct"/>
            <w:shd w:val="clear" w:color="auto" w:fill="auto"/>
            <w:vAlign w:val="center"/>
          </w:tcPr>
          <w:p w14:paraId="08012957">
            <w:pPr>
              <w:pStyle w:val="4"/>
              <w:spacing w:line="360" w:lineRule="auto"/>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九</w:t>
            </w:r>
            <w:r>
              <w:rPr>
                <w:rFonts w:hint="default" w:ascii="Times New Roman" w:hAnsi="Times New Roman" w:eastAsia="宋体" w:cs="Times New Roman"/>
                <w:b/>
                <w:bCs/>
                <w:sz w:val="21"/>
                <w:szCs w:val="21"/>
              </w:rPr>
              <w:t>、支付方式：</w:t>
            </w:r>
          </w:p>
          <w:p w14:paraId="34421BE4">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1、中标供应商提供中华人民共和国关境内货物的按以下方式付款：</w:t>
            </w:r>
          </w:p>
          <w:p w14:paraId="6232D4F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（1）合同生效后采购人向中标供应商支付合同总价的60%，采购人收到发票后5个工作日内完成支付；</w:t>
            </w:r>
          </w:p>
          <w:p w14:paraId="7F370EA0">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（2）全部货物到现场后，采购人向中标供应商支付合同总价的20%，采购人自收到发票后10个工作日内完成支付；</w:t>
            </w:r>
          </w:p>
          <w:p w14:paraId="0B504020">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（3）全部货物完成安装、调试并通过验收后，采购人向中标供应商支付合同总价的20%，采购人自收到发票后10个工作日内完成支付；</w:t>
            </w:r>
          </w:p>
          <w:p w14:paraId="6C3ECF53">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（4）每笔款项支付前，中标供应商须提交与每笔款项金额相等的发票；</w:t>
            </w:r>
          </w:p>
          <w:p w14:paraId="1F05BEB0">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（5）支付方式：采用支票、银行汇付（含电汇）等形式。</w:t>
            </w:r>
          </w:p>
          <w:p w14:paraId="0AB44C99">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2、中标供应商提供中华人民共和国关境外货物的按以下方式付款：</w:t>
            </w:r>
          </w:p>
          <w:p w14:paraId="08B5940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（1）结算货币：人民币</w:t>
            </w:r>
          </w:p>
          <w:p w14:paraId="62098119">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（2）本项目由采购人指定进口代理公司（采购人、中标供应商、进口代理公司签订三方合同），合同签订后5个工作日内，进口代理公司向采购人提交合同总价100%预付款保函；</w:t>
            </w:r>
          </w:p>
          <w:p w14:paraId="182F4164">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（3）采购人收到进口代理公司提交的预付款保函后，支付合同总价100%预付款给进口代理公司，采购人收到发票后5个工作日内完成支付；</w:t>
            </w:r>
          </w:p>
          <w:p w14:paraId="31CC529C">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进口代理公司于收到预付款后5个工作日内，向中标供应商指定的境外供应商支付货款总额的60%；全部货物送达采购人指定地点后10个工作日内，进口代理公司向中标供应商指定的境外供应商支付货款总额的20%；</w:t>
            </w:r>
          </w:p>
          <w:p w14:paraId="5025CCCC">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（5）全部货物完成安装、调试并通过验收后，进口代理公司向中标供应商指定的境外供应商支付货款总额的20%；</w:t>
            </w:r>
          </w:p>
          <w:p w14:paraId="6E28E8B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（6）进口代理公司上交进口货物的进口所有单证、代理进口业务发票的原件、外商发票的原件、付汇水单的复印件（加盖进口代理公司的公章）给采购人。</w:t>
            </w:r>
          </w:p>
        </w:tc>
        <w:tc>
          <w:tcPr>
            <w:tcW w:w="1675" w:type="pct"/>
            <w:vAlign w:val="center"/>
          </w:tcPr>
          <w:p w14:paraId="379CBC6A">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3D1B47A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614E8D23">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1F7A358E">
            <w:pPr>
              <w:pStyle w:val="4"/>
              <w:spacing w:line="360" w:lineRule="auto"/>
              <w:ind w:firstLine="0" w:firstLineChars="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bl>
    <w:p w14:paraId="44533ECE">
      <w:pPr>
        <w:pStyle w:val="6"/>
        <w:numPr>
          <w:ilvl w:val="0"/>
          <w:numId w:val="0"/>
        </w:numPr>
        <w:spacing w:line="360" w:lineRule="auto"/>
        <w:ind w:left="142" w:leftChars="0"/>
        <w:outlineLvl w:val="9"/>
        <w:rPr>
          <w:rFonts w:hint="default" w:ascii="Times New Roman" w:hAnsi="Times New Roman" w:cs="Times New Roman"/>
          <w:b/>
          <w:bCs/>
          <w:lang w:val="en-US" w:eastAsia="zh-CN"/>
        </w:rPr>
      </w:pPr>
      <w:r>
        <w:rPr>
          <w:rFonts w:hint="default" w:ascii="Times New Roman" w:hAnsi="Times New Roman" w:cs="Times New Roman"/>
          <w:b/>
          <w:bCs/>
          <w:sz w:val="24"/>
        </w:rPr>
        <w:t>注：</w:t>
      </w:r>
      <w:r>
        <w:rPr>
          <w:rFonts w:hint="default" w:ascii="Times New Roman" w:hAnsi="Times New Roman" w:cs="Times New Roman"/>
          <w:b/>
          <w:bCs/>
          <w:color w:val="000000" w:themeColor="text1"/>
          <w:sz w:val="24"/>
          <w:szCs w:val="24"/>
          <w14:textFill>
            <w14:solidFill>
              <w14:schemeClr w14:val="tx1"/>
            </w14:solidFill>
          </w14:textFill>
        </w:rPr>
        <w:t>供应商问卷调查（以上内容由供应商填写）请在所选答案前的□内打“√”，如选择了“存在不合理”请将“理由”和“建议”填写在相应的横线（或空格）上，也可以另附。</w:t>
      </w:r>
    </w:p>
    <w:p w14:paraId="665399E7">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CE555A2">
      <w:pPr>
        <w:pStyle w:val="6"/>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相关产业发展</w:t>
      </w:r>
    </w:p>
    <w:p w14:paraId="75CA0798">
      <w:pPr>
        <w:numPr>
          <w:ilvl w:val="0"/>
          <w:numId w:val="8"/>
        </w:numPr>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拟提供</w:t>
      </w:r>
      <w:r>
        <w:rPr>
          <w:rFonts w:hint="default" w:ascii="Times New Roman" w:hAnsi="Times New Roman" w:eastAsia="宋体" w:cs="Times New Roman"/>
          <w:color w:val="auto"/>
          <w:sz w:val="28"/>
          <w:szCs w:val="28"/>
        </w:rPr>
        <w:t>产品的技术路线、工艺水平、技术水平或行业的发展历程、行业现状等：</w:t>
      </w:r>
    </w:p>
    <w:p w14:paraId="4FB4AA6F">
      <w:pPr>
        <w:rPr>
          <w:rFonts w:hint="default" w:ascii="Times New Roman" w:hAnsi="Times New Roman" w:cs="Times New Roman"/>
          <w:sz w:val="32"/>
          <w:szCs w:val="32"/>
        </w:rPr>
      </w:pPr>
    </w:p>
    <w:p w14:paraId="6279C28F">
      <w:pPr>
        <w:rPr>
          <w:rFonts w:hint="default" w:ascii="Times New Roman" w:hAnsi="Times New Roman" w:cs="Times New Roman"/>
          <w:sz w:val="32"/>
          <w:szCs w:val="32"/>
        </w:rPr>
      </w:pPr>
    </w:p>
    <w:p w14:paraId="6BC8D518">
      <w:pPr>
        <w:rPr>
          <w:rFonts w:hint="default" w:ascii="Times New Roman" w:hAnsi="Times New Roman" w:cs="Times New Roman"/>
          <w:sz w:val="32"/>
          <w:szCs w:val="32"/>
        </w:rPr>
      </w:pPr>
    </w:p>
    <w:p w14:paraId="7BDB23AF">
      <w:pPr>
        <w:rPr>
          <w:rFonts w:hint="default" w:ascii="Times New Roman" w:hAnsi="Times New Roman" w:cs="Times New Roman"/>
          <w:sz w:val="32"/>
          <w:szCs w:val="32"/>
        </w:rPr>
      </w:pPr>
    </w:p>
    <w:p w14:paraId="34738EF6">
      <w:pPr>
        <w:numPr>
          <w:ilvl w:val="0"/>
          <w:numId w:val="8"/>
        </w:numPr>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拟提供产品生产厂家或供应商</w:t>
      </w:r>
      <w:r>
        <w:rPr>
          <w:rFonts w:hint="default" w:ascii="Times New Roman" w:hAnsi="Times New Roman" w:eastAsia="宋体" w:cs="Times New Roman"/>
          <w:color w:val="auto"/>
          <w:sz w:val="28"/>
          <w:szCs w:val="28"/>
        </w:rPr>
        <w:t>可能涉及的企业资质、产品资质、人员资质：</w:t>
      </w:r>
    </w:p>
    <w:p w14:paraId="3DC0747D">
      <w:pPr>
        <w:rPr>
          <w:rFonts w:hint="default" w:ascii="Times New Roman" w:hAnsi="Times New Roman" w:cs="Times New Roman"/>
          <w:sz w:val="32"/>
          <w:szCs w:val="32"/>
        </w:rPr>
      </w:pPr>
    </w:p>
    <w:p w14:paraId="0A631BB8">
      <w:pPr>
        <w:rPr>
          <w:rFonts w:hint="default" w:ascii="Times New Roman" w:hAnsi="Times New Roman" w:cs="Times New Roman"/>
          <w:sz w:val="32"/>
          <w:szCs w:val="32"/>
        </w:rPr>
      </w:pPr>
    </w:p>
    <w:p w14:paraId="033C1CB9">
      <w:pPr>
        <w:rPr>
          <w:rFonts w:hint="default" w:ascii="Times New Roman" w:hAnsi="Times New Roman" w:cs="Times New Roman"/>
          <w:sz w:val="32"/>
          <w:szCs w:val="32"/>
        </w:rPr>
      </w:pPr>
    </w:p>
    <w:p w14:paraId="5572EA00">
      <w:pPr>
        <w:rPr>
          <w:rFonts w:hint="default" w:ascii="Times New Roman" w:hAnsi="Times New Roman" w:cs="Times New Roman"/>
          <w:sz w:val="32"/>
          <w:szCs w:val="32"/>
        </w:rPr>
      </w:pPr>
    </w:p>
    <w:p w14:paraId="284604CB">
      <w:pPr>
        <w:numPr>
          <w:ilvl w:val="0"/>
          <w:numId w:val="8"/>
        </w:numPr>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val="en-US" w:eastAsia="zh-CN"/>
        </w:rPr>
        <w:t>拟提供产品</w:t>
      </w:r>
      <w:r>
        <w:rPr>
          <w:rFonts w:hint="default" w:ascii="Times New Roman" w:hAnsi="Times New Roman" w:eastAsia="宋体" w:cs="Times New Roman"/>
          <w:color w:val="auto"/>
          <w:sz w:val="28"/>
          <w:szCs w:val="28"/>
        </w:rPr>
        <w:t>涉及的相关标准和规范：</w:t>
      </w:r>
    </w:p>
    <w:p w14:paraId="58C3C09E">
      <w:pPr>
        <w:bidi w:val="0"/>
        <w:rPr>
          <w:rFonts w:hint="default" w:ascii="Times New Roman" w:hAnsi="Times New Roman" w:cs="Times New Roman"/>
          <w:lang w:val="en-US" w:eastAsia="zh-CN"/>
        </w:rPr>
      </w:pPr>
    </w:p>
    <w:p w14:paraId="51FA7B47">
      <w:pPr>
        <w:bidi w:val="0"/>
        <w:rPr>
          <w:rFonts w:hint="default" w:ascii="Times New Roman" w:hAnsi="Times New Roman" w:cs="Times New Roman"/>
          <w:lang w:val="en-US" w:eastAsia="zh-CN"/>
        </w:rPr>
      </w:pPr>
    </w:p>
    <w:p w14:paraId="1F374887">
      <w:pPr>
        <w:rPr>
          <w:rFonts w:hint="default" w:ascii="Times New Roman" w:hAnsi="Times New Roman" w:cs="Times New Roman"/>
          <w:lang w:val="en-US" w:eastAsia="zh-CN"/>
        </w:rPr>
      </w:pPr>
    </w:p>
    <w:p w14:paraId="28496CE3">
      <w:pPr>
        <w:bidi w:val="0"/>
        <w:rPr>
          <w:rFonts w:hint="default" w:ascii="Times New Roman" w:hAnsi="Times New Roman" w:cs="Times New Roman"/>
          <w:lang w:val="en-US" w:eastAsia="zh-CN"/>
        </w:rPr>
      </w:pPr>
    </w:p>
    <w:p w14:paraId="3D998ED2">
      <w:pPr>
        <w:rPr>
          <w:rFonts w:hint="default" w:ascii="Times New Roman" w:hAnsi="Times New Roman" w:cs="Times New Roman"/>
          <w:b/>
          <w:bCs/>
        </w:rPr>
      </w:pPr>
      <w:r>
        <w:rPr>
          <w:rFonts w:hint="default" w:ascii="Times New Roman" w:hAnsi="Times New Roman" w:cs="Times New Roman"/>
          <w:b/>
          <w:bCs/>
        </w:rPr>
        <w:br w:type="page"/>
      </w:r>
    </w:p>
    <w:p w14:paraId="542FE8D9">
      <w:pPr>
        <w:pStyle w:val="6"/>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rPr>
        <w:t>市场供给情况</w:t>
      </w:r>
    </w:p>
    <w:p w14:paraId="30BE7434">
      <w:pPr>
        <w:numPr>
          <w:ilvl w:val="0"/>
          <w:numId w:val="9"/>
        </w:numPr>
        <w:rPr>
          <w:rFonts w:hint="default" w:ascii="Times New Roman" w:hAnsi="Times New Roman" w:eastAsia="宋体" w:cs="Times New Roman"/>
          <w:color w:val="auto"/>
          <w:sz w:val="28"/>
          <w:szCs w:val="28"/>
        </w:rPr>
      </w:pPr>
      <w:bookmarkStart w:id="16" w:name="_GoBack"/>
      <w:bookmarkEnd w:id="16"/>
      <w:r>
        <w:rPr>
          <w:rFonts w:hint="default" w:ascii="Times New Roman" w:hAnsi="Times New Roman" w:eastAsia="宋体" w:cs="Times New Roman"/>
          <w:color w:val="auto"/>
          <w:sz w:val="28"/>
          <w:szCs w:val="28"/>
        </w:rPr>
        <w:t>市场竞争程度：</w:t>
      </w:r>
    </w:p>
    <w:p w14:paraId="5705311E">
      <w:pPr>
        <w:rPr>
          <w:rFonts w:hint="default" w:ascii="Times New Roman" w:hAnsi="Times New Roman" w:cs="Times New Roman"/>
          <w:sz w:val="32"/>
          <w:szCs w:val="32"/>
        </w:rPr>
      </w:pPr>
    </w:p>
    <w:p w14:paraId="20B7AB4C">
      <w:pPr>
        <w:rPr>
          <w:rFonts w:hint="default" w:ascii="Times New Roman" w:hAnsi="Times New Roman" w:cs="Times New Roman"/>
          <w:sz w:val="32"/>
          <w:szCs w:val="32"/>
        </w:rPr>
      </w:pPr>
    </w:p>
    <w:p w14:paraId="2396A681">
      <w:pPr>
        <w:rPr>
          <w:rFonts w:hint="default" w:ascii="Times New Roman" w:hAnsi="Times New Roman" w:cs="Times New Roman"/>
        </w:rPr>
      </w:pPr>
    </w:p>
    <w:p w14:paraId="1D9B306F">
      <w:pPr>
        <w:rPr>
          <w:rFonts w:hint="default" w:ascii="Times New Roman" w:hAnsi="Times New Roman" w:cs="Times New Roman"/>
          <w:sz w:val="32"/>
          <w:szCs w:val="32"/>
        </w:rPr>
      </w:pPr>
    </w:p>
    <w:p w14:paraId="4511733C">
      <w:pPr>
        <w:rPr>
          <w:rFonts w:hint="default" w:ascii="Times New Roman" w:hAnsi="Times New Roman" w:cs="Times New Roman"/>
          <w:sz w:val="32"/>
          <w:szCs w:val="32"/>
        </w:rPr>
      </w:pPr>
    </w:p>
    <w:p w14:paraId="23001285">
      <w:pPr>
        <w:rPr>
          <w:rFonts w:hint="default" w:ascii="Times New Roman" w:hAnsi="Times New Roman" w:cs="Times New Roman"/>
          <w:sz w:val="32"/>
          <w:szCs w:val="32"/>
        </w:rPr>
      </w:pPr>
    </w:p>
    <w:p w14:paraId="22F64243">
      <w:pPr>
        <w:rPr>
          <w:rFonts w:hint="default" w:ascii="Times New Roman" w:hAnsi="Times New Roman" w:cs="Times New Roman"/>
          <w:sz w:val="32"/>
          <w:szCs w:val="32"/>
        </w:rPr>
      </w:pPr>
    </w:p>
    <w:p w14:paraId="41905C27">
      <w:pPr>
        <w:numPr>
          <w:ilvl w:val="0"/>
          <w:numId w:val="9"/>
        </w:numPr>
        <w:ind w:left="0" w:leftChars="0" w:firstLine="0" w:firstLineChars="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价格水平或价格构成：</w:t>
      </w:r>
    </w:p>
    <w:p w14:paraId="19E88569">
      <w:pPr>
        <w:rPr>
          <w:rFonts w:hint="default" w:ascii="Times New Roman" w:hAnsi="Times New Roman" w:cs="Times New Roman"/>
          <w:sz w:val="32"/>
          <w:szCs w:val="32"/>
        </w:rPr>
      </w:pPr>
    </w:p>
    <w:p w14:paraId="5C1FC44E">
      <w:pPr>
        <w:rPr>
          <w:rFonts w:hint="default" w:ascii="Times New Roman" w:hAnsi="Times New Roman" w:cs="Times New Roman"/>
          <w:sz w:val="32"/>
          <w:szCs w:val="32"/>
        </w:rPr>
      </w:pPr>
    </w:p>
    <w:p w14:paraId="2383936C">
      <w:pPr>
        <w:rPr>
          <w:rFonts w:hint="default" w:ascii="Times New Roman" w:hAnsi="Times New Roman" w:cs="Times New Roman"/>
          <w:sz w:val="32"/>
          <w:szCs w:val="32"/>
        </w:rPr>
      </w:pPr>
    </w:p>
    <w:p w14:paraId="54C00E44">
      <w:pPr>
        <w:rPr>
          <w:rFonts w:hint="default" w:ascii="Times New Roman" w:hAnsi="Times New Roman" w:cs="Times New Roman"/>
        </w:rPr>
      </w:pPr>
    </w:p>
    <w:p w14:paraId="5E0E4E89">
      <w:pPr>
        <w:rPr>
          <w:rFonts w:hint="default" w:ascii="Times New Roman" w:hAnsi="Times New Roman" w:cs="Times New Roman"/>
          <w:sz w:val="32"/>
          <w:szCs w:val="32"/>
        </w:rPr>
      </w:pPr>
    </w:p>
    <w:p w14:paraId="483F73DA">
      <w:pPr>
        <w:rPr>
          <w:rFonts w:hint="default" w:ascii="Times New Roman" w:hAnsi="Times New Roman" w:cs="Times New Roman"/>
        </w:rPr>
      </w:pPr>
    </w:p>
    <w:p w14:paraId="2263DEEF">
      <w:pPr>
        <w:rPr>
          <w:rFonts w:hint="default" w:ascii="Times New Roman" w:hAnsi="Times New Roman" w:cs="Times New Roman"/>
          <w:sz w:val="32"/>
          <w:szCs w:val="32"/>
        </w:rPr>
      </w:pPr>
    </w:p>
    <w:p w14:paraId="7EACF760">
      <w:pPr>
        <w:numPr>
          <w:ilvl w:val="0"/>
          <w:numId w:val="9"/>
        </w:numPr>
        <w:ind w:left="0" w:leftChars="0" w:firstLine="0" w:firstLineChars="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售后服务能力</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包括但不限于</w:t>
      </w:r>
      <w:r>
        <w:rPr>
          <w:rFonts w:hint="default" w:ascii="Times New Roman" w:hAnsi="Times New Roman" w:cs="Times New Roman"/>
          <w:color w:val="auto"/>
          <w:sz w:val="28"/>
          <w:szCs w:val="28"/>
          <w:lang w:val="en-US" w:eastAsia="zh-CN"/>
        </w:rPr>
        <w:t>售后服务保障措施、本项目</w:t>
      </w:r>
      <w:r>
        <w:rPr>
          <w:rFonts w:hint="default" w:ascii="Times New Roman" w:hAnsi="Times New Roman" w:eastAsia="宋体" w:cs="Times New Roman"/>
          <w:color w:val="auto"/>
          <w:sz w:val="28"/>
          <w:szCs w:val="28"/>
        </w:rPr>
        <w:t>可能涉及的运行维护、升级更新、备品备件、耗材等情况</w:t>
      </w:r>
      <w:r>
        <w:rPr>
          <w:rFonts w:hint="default" w:ascii="Times New Roman" w:hAnsi="Times New Roman" w:eastAsia="宋体" w:cs="Times New Roman"/>
          <w:color w:val="auto"/>
          <w:sz w:val="28"/>
          <w:szCs w:val="28"/>
          <w:lang w:val="en-US" w:eastAsia="zh-CN"/>
        </w:rPr>
        <w:t>）</w:t>
      </w:r>
    </w:p>
    <w:p w14:paraId="3C7D6E7D">
      <w:pPr>
        <w:rPr>
          <w:rFonts w:hint="default" w:ascii="Times New Roman" w:hAnsi="Times New Roman" w:cs="Times New Roman"/>
          <w:sz w:val="32"/>
          <w:szCs w:val="32"/>
        </w:rPr>
      </w:pPr>
    </w:p>
    <w:p w14:paraId="598923AE">
      <w:pPr>
        <w:rPr>
          <w:rFonts w:hint="default" w:ascii="Times New Roman" w:hAnsi="Times New Roman" w:cs="Times New Roman"/>
          <w:sz w:val="32"/>
          <w:szCs w:val="32"/>
        </w:rPr>
      </w:pPr>
    </w:p>
    <w:p w14:paraId="50832E0E">
      <w:pPr>
        <w:rPr>
          <w:rFonts w:hint="default" w:ascii="Times New Roman" w:hAnsi="Times New Roman" w:cs="Times New Roman"/>
        </w:rPr>
      </w:pPr>
    </w:p>
    <w:p w14:paraId="4208D01C">
      <w:pPr>
        <w:rPr>
          <w:rFonts w:hint="default" w:ascii="Times New Roman" w:hAnsi="Times New Roman" w:cs="Times New Roman"/>
          <w:sz w:val="32"/>
          <w:szCs w:val="32"/>
        </w:rPr>
      </w:pPr>
    </w:p>
    <w:p w14:paraId="23F50B1D">
      <w:pPr>
        <w:rPr>
          <w:rFonts w:hint="default" w:ascii="Times New Roman" w:hAnsi="Times New Roman" w:cs="Times New Roman"/>
          <w:sz w:val="32"/>
          <w:szCs w:val="32"/>
        </w:rPr>
      </w:pPr>
    </w:p>
    <w:p w14:paraId="542D9037">
      <w:pPr>
        <w:rPr>
          <w:rFonts w:hint="default" w:ascii="Times New Roman" w:hAnsi="Times New Roman" w:eastAsia="宋体" w:cs="Times New Roman"/>
          <w:b w:val="0"/>
          <w:bCs w:val="0"/>
          <w:color w:val="auto"/>
          <w:kern w:val="2"/>
          <w:sz w:val="28"/>
          <w:szCs w:val="28"/>
          <w:lang w:val="en-US" w:eastAsia="zh-CN" w:bidi="ar-SA"/>
        </w:rPr>
      </w:pPr>
      <w:r>
        <w:rPr>
          <w:rFonts w:hint="default" w:ascii="Times New Roman" w:hAnsi="Times New Roman" w:eastAsia="宋体" w:cs="Times New Roman"/>
          <w:b w:val="0"/>
          <w:bCs w:val="0"/>
          <w:color w:val="auto"/>
          <w:kern w:val="2"/>
          <w:sz w:val="28"/>
          <w:szCs w:val="28"/>
          <w:lang w:val="en-US" w:eastAsia="zh-CN" w:bidi="ar-SA"/>
        </w:rPr>
        <w:br w:type="page"/>
      </w:r>
    </w:p>
    <w:p w14:paraId="7CD42806">
      <w:pPr>
        <w:pStyle w:val="6"/>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同类服务市场供给情况</w:t>
      </w:r>
    </w:p>
    <w:p w14:paraId="567134CE">
      <w:pPr>
        <w:pStyle w:val="6"/>
        <w:spacing w:line="360" w:lineRule="auto"/>
        <w:jc w:val="center"/>
        <w:outlineLvl w:val="9"/>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同类服务市场供给情况表</w:t>
      </w:r>
    </w:p>
    <w:tbl>
      <w:tblPr>
        <w:tblStyle w:val="16"/>
        <w:tblW w:w="4993"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595"/>
        <w:gridCol w:w="1460"/>
        <w:gridCol w:w="1886"/>
        <w:gridCol w:w="1091"/>
        <w:gridCol w:w="1156"/>
        <w:gridCol w:w="1843"/>
      </w:tblGrid>
      <w:tr w14:paraId="756BAA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12" w:space="0"/>
              <w:bottom w:val="single" w:color="auto" w:sz="6" w:space="0"/>
            </w:tcBorders>
            <w:vAlign w:val="center"/>
          </w:tcPr>
          <w:p w14:paraId="18D53C8E">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序号</w:t>
            </w:r>
          </w:p>
        </w:tc>
        <w:tc>
          <w:tcPr>
            <w:tcW w:w="829" w:type="pct"/>
            <w:tcBorders>
              <w:top w:val="single" w:color="auto" w:sz="12" w:space="0"/>
              <w:bottom w:val="single" w:color="auto" w:sz="6" w:space="0"/>
            </w:tcBorders>
            <w:vAlign w:val="center"/>
          </w:tcPr>
          <w:p w14:paraId="4780C9D5">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用户单位名称</w:t>
            </w:r>
          </w:p>
        </w:tc>
        <w:tc>
          <w:tcPr>
            <w:tcW w:w="759" w:type="pct"/>
            <w:tcBorders>
              <w:top w:val="single" w:color="auto" w:sz="12" w:space="0"/>
              <w:bottom w:val="single" w:color="auto" w:sz="6" w:space="0"/>
            </w:tcBorders>
            <w:vAlign w:val="center"/>
          </w:tcPr>
          <w:p w14:paraId="32CBDDB3">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设备名称</w:t>
            </w:r>
          </w:p>
        </w:tc>
        <w:tc>
          <w:tcPr>
            <w:tcW w:w="980" w:type="pct"/>
            <w:tcBorders>
              <w:top w:val="single" w:color="auto" w:sz="12" w:space="0"/>
              <w:bottom w:val="single" w:color="auto" w:sz="6" w:space="0"/>
            </w:tcBorders>
            <w:vAlign w:val="center"/>
          </w:tcPr>
          <w:p w14:paraId="383779D3">
            <w:pPr>
              <w:spacing w:line="360" w:lineRule="auto"/>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设备品牌、型号</w:t>
            </w:r>
          </w:p>
        </w:tc>
        <w:tc>
          <w:tcPr>
            <w:tcW w:w="567" w:type="pct"/>
            <w:tcBorders>
              <w:top w:val="single" w:color="auto" w:sz="12" w:space="0"/>
              <w:bottom w:val="single" w:color="auto" w:sz="6" w:space="0"/>
            </w:tcBorders>
            <w:vAlign w:val="center"/>
          </w:tcPr>
          <w:p w14:paraId="5204F664">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成交单价</w:t>
            </w:r>
          </w:p>
        </w:tc>
        <w:tc>
          <w:tcPr>
            <w:tcW w:w="601" w:type="pct"/>
            <w:tcBorders>
              <w:top w:val="single" w:color="auto" w:sz="12" w:space="0"/>
              <w:bottom w:val="single" w:color="auto" w:sz="6" w:space="0"/>
            </w:tcBorders>
            <w:vAlign w:val="center"/>
          </w:tcPr>
          <w:p w14:paraId="236D366B">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签约日期</w:t>
            </w:r>
          </w:p>
        </w:tc>
        <w:tc>
          <w:tcPr>
            <w:tcW w:w="958" w:type="pct"/>
            <w:tcBorders>
              <w:top w:val="single" w:color="auto" w:sz="12" w:space="0"/>
              <w:bottom w:val="single" w:color="auto" w:sz="6" w:space="0"/>
            </w:tcBorders>
            <w:vAlign w:val="center"/>
          </w:tcPr>
          <w:p w14:paraId="2FCD636A">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中标信息</w:t>
            </w:r>
          </w:p>
        </w:tc>
      </w:tr>
      <w:tr w14:paraId="46A84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53EF44D2">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1D3012DE">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58509BAC">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27710B33">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3B676749">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36C764B7">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1A6F9B5F">
            <w:pPr>
              <w:spacing w:line="360" w:lineRule="auto"/>
              <w:jc w:val="center"/>
              <w:rPr>
                <w:rFonts w:hint="default" w:ascii="Times New Roman" w:hAnsi="Times New Roman" w:eastAsia="宋体" w:cs="Times New Roman"/>
                <w:color w:val="000000"/>
                <w:sz w:val="21"/>
                <w:szCs w:val="21"/>
              </w:rPr>
            </w:pPr>
          </w:p>
        </w:tc>
      </w:tr>
      <w:tr w14:paraId="79693A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0B12F1F4">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70D8C7BF">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4773EDBC">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45742F2C">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22E21CDF">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154277B7">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31F75AF5">
            <w:pPr>
              <w:spacing w:line="360" w:lineRule="auto"/>
              <w:jc w:val="center"/>
              <w:rPr>
                <w:rFonts w:hint="default" w:ascii="Times New Roman" w:hAnsi="Times New Roman" w:eastAsia="宋体" w:cs="Times New Roman"/>
                <w:color w:val="000000"/>
                <w:sz w:val="21"/>
                <w:szCs w:val="21"/>
              </w:rPr>
            </w:pPr>
          </w:p>
        </w:tc>
      </w:tr>
      <w:tr w14:paraId="718083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100D899B">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7264B208">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1C0EDBFD">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011A2ECA">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5C84D857">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64819F7F">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5BD0BA1B">
            <w:pPr>
              <w:spacing w:line="360" w:lineRule="auto"/>
              <w:jc w:val="center"/>
              <w:rPr>
                <w:rFonts w:hint="default" w:ascii="Times New Roman" w:hAnsi="Times New Roman" w:eastAsia="宋体" w:cs="Times New Roman"/>
                <w:color w:val="000000"/>
                <w:sz w:val="21"/>
                <w:szCs w:val="21"/>
              </w:rPr>
            </w:pPr>
          </w:p>
        </w:tc>
      </w:tr>
      <w:tr w14:paraId="125591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37CDC13A">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6B7AA13D">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5A8892D3">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4475979F">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22854F0A">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6E4688F9">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2301ACF9">
            <w:pPr>
              <w:spacing w:line="360" w:lineRule="auto"/>
              <w:jc w:val="center"/>
              <w:rPr>
                <w:rFonts w:hint="default" w:ascii="Times New Roman" w:hAnsi="Times New Roman" w:eastAsia="宋体" w:cs="Times New Roman"/>
                <w:color w:val="000000"/>
                <w:sz w:val="21"/>
                <w:szCs w:val="21"/>
              </w:rPr>
            </w:pPr>
          </w:p>
        </w:tc>
      </w:tr>
      <w:tr w14:paraId="304022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22097309">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5F8EF742">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0AB09AC3">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342DE104">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4282296E">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5F1E1671">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204FCB8A">
            <w:pPr>
              <w:spacing w:line="360" w:lineRule="auto"/>
              <w:jc w:val="center"/>
              <w:rPr>
                <w:rFonts w:hint="default" w:ascii="Times New Roman" w:hAnsi="Times New Roman" w:eastAsia="宋体" w:cs="Times New Roman"/>
                <w:color w:val="000000"/>
                <w:sz w:val="21"/>
                <w:szCs w:val="21"/>
              </w:rPr>
            </w:pPr>
          </w:p>
        </w:tc>
      </w:tr>
      <w:tr w14:paraId="5083A1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12" w:space="0"/>
            </w:tcBorders>
            <w:vAlign w:val="center"/>
          </w:tcPr>
          <w:p w14:paraId="6085C67C">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12" w:space="0"/>
            </w:tcBorders>
            <w:vAlign w:val="center"/>
          </w:tcPr>
          <w:p w14:paraId="071C5F36">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12" w:space="0"/>
            </w:tcBorders>
            <w:vAlign w:val="center"/>
          </w:tcPr>
          <w:p w14:paraId="667D5E20">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12" w:space="0"/>
            </w:tcBorders>
            <w:vAlign w:val="center"/>
          </w:tcPr>
          <w:p w14:paraId="7290E4B6">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12" w:space="0"/>
            </w:tcBorders>
            <w:vAlign w:val="center"/>
          </w:tcPr>
          <w:p w14:paraId="62864642">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12" w:space="0"/>
            </w:tcBorders>
            <w:vAlign w:val="center"/>
          </w:tcPr>
          <w:p w14:paraId="3BA31A52">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12" w:space="0"/>
            </w:tcBorders>
            <w:vAlign w:val="center"/>
          </w:tcPr>
          <w:p w14:paraId="7B358D88">
            <w:pPr>
              <w:spacing w:line="360" w:lineRule="auto"/>
              <w:jc w:val="center"/>
              <w:rPr>
                <w:rFonts w:hint="default" w:ascii="Times New Roman" w:hAnsi="Times New Roman" w:eastAsia="宋体" w:cs="Times New Roman"/>
                <w:color w:val="000000"/>
                <w:sz w:val="21"/>
                <w:szCs w:val="21"/>
              </w:rPr>
            </w:pPr>
          </w:p>
        </w:tc>
      </w:tr>
    </w:tbl>
    <w:p w14:paraId="4A2EA57E">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注：1.数据来源渠道可以提供相关查询网站，如为同行交流或购买第三方数据或其他方式获得的，注明情况。供应商应针对本次采购项目提供目前同类服务市场供给情况，可附上相关佐证材料。</w:t>
      </w:r>
    </w:p>
    <w:p w14:paraId="0B2BB576">
      <w:pPr>
        <w:rPr>
          <w:rFonts w:hint="default" w:ascii="Times New Roman" w:hAnsi="Times New Roman" w:cs="Times New Roman"/>
        </w:rPr>
      </w:pPr>
      <w:r>
        <w:rPr>
          <w:rFonts w:hint="default" w:ascii="Times New Roman" w:hAnsi="Times New Roman" w:cs="Times New Roman"/>
          <w:b/>
          <w:bCs/>
          <w:sz w:val="24"/>
          <w:szCs w:val="32"/>
        </w:rPr>
        <w:t>2.如涉及单位按实际数量结算的服务内容，请标明单价金额。</w:t>
      </w:r>
    </w:p>
    <w:p w14:paraId="0CBE775A">
      <w:pPr>
        <w:rPr>
          <w:rFonts w:hint="default" w:ascii="Times New Roman" w:hAnsi="Times New Roman" w:cs="Times New Roman"/>
        </w:rPr>
      </w:pPr>
    </w:p>
    <w:bookmarkEnd w:id="1"/>
    <w:bookmarkEnd w:id="2"/>
    <w:bookmarkEnd w:id="3"/>
    <w:bookmarkEnd w:id="4"/>
    <w:bookmarkEnd w:id="5"/>
    <w:bookmarkEnd w:id="6"/>
    <w:bookmarkEnd w:id="7"/>
    <w:bookmarkEnd w:id="8"/>
    <w:bookmarkEnd w:id="9"/>
    <w:bookmarkEnd w:id="10"/>
    <w:bookmarkEnd w:id="11"/>
    <w:bookmarkEnd w:id="12"/>
    <w:p w14:paraId="5E001F86">
      <w:pPr>
        <w:widowControl/>
        <w:jc w:val="left"/>
        <w:rPr>
          <w:rFonts w:hint="default" w:ascii="Times New Roman" w:hAnsi="Times New Roman" w:cs="Times New Roman"/>
          <w:b/>
          <w:bCs/>
          <w:sz w:val="24"/>
          <w:lang w:val="en-US" w:eastAsia="zh-CN"/>
        </w:rPr>
      </w:pPr>
    </w:p>
    <w:sectPr>
      <w:headerReference r:id="rId3" w:type="default"/>
      <w:footerReference r:id="rId4" w:type="default"/>
      <w:footerReference r:id="rId5" w:type="even"/>
      <w:pgSz w:w="11906" w:h="16838"/>
      <w:pgMar w:top="1418" w:right="1134" w:bottom="1134" w:left="1365" w:header="1134"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37A6">
    <w:pPr>
      <w:pStyle w:val="12"/>
      <w:framePr w:wrap="around" w:vAnchor="text" w:hAnchor="margin" w:xAlign="center" w:y="1"/>
      <w:rPr>
        <w:rStyle w:val="19"/>
        <w:rFonts w:ascii="宋体" w:hAnsi="宋体" w:cs="宋体"/>
      </w:rPr>
    </w:pPr>
    <w:r>
      <w:rPr>
        <w:rFonts w:hint="eastAsia" w:ascii="宋体" w:hAnsi="宋体" w:cs="宋体"/>
      </w:rPr>
      <w:fldChar w:fldCharType="begin"/>
    </w:r>
    <w:r>
      <w:rPr>
        <w:rStyle w:val="19"/>
        <w:rFonts w:hint="eastAsia" w:ascii="宋体" w:hAnsi="宋体" w:cs="宋体"/>
      </w:rPr>
      <w:instrText xml:space="preserve">PAGE  </w:instrText>
    </w:r>
    <w:r>
      <w:rPr>
        <w:rFonts w:hint="eastAsia" w:ascii="宋体" w:hAnsi="宋体" w:cs="宋体"/>
      </w:rPr>
      <w:fldChar w:fldCharType="separate"/>
    </w:r>
    <w:r>
      <w:rPr>
        <w:rStyle w:val="19"/>
        <w:rFonts w:ascii="宋体" w:hAnsi="宋体" w:cs="宋体"/>
      </w:rPr>
      <w:t>2</w:t>
    </w:r>
    <w:r>
      <w:rPr>
        <w:rFonts w:hint="eastAsia" w:ascii="宋体" w:hAnsi="宋体" w:cs="宋体"/>
      </w:rPr>
      <w:fldChar w:fldCharType="end"/>
    </w:r>
  </w:p>
  <w:p w14:paraId="06127CCD">
    <w:pPr>
      <w:pStyle w:val="12"/>
      <w:pBdr>
        <w:top w:val="single" w:color="auto" w:sz="2" w:space="1"/>
      </w:pBdr>
      <w:ind w:firstLine="1980" w:firstLineChars="110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92D2">
    <w:pPr>
      <w:pStyle w:val="12"/>
      <w:framePr w:wrap="around" w:vAnchor="text" w:hAnchor="margin" w:xAlign="center" w:y="1"/>
      <w:rPr>
        <w:rStyle w:val="19"/>
      </w:rPr>
    </w:pPr>
    <w:r>
      <w:fldChar w:fldCharType="begin"/>
    </w:r>
    <w:r>
      <w:rPr>
        <w:rStyle w:val="19"/>
      </w:rPr>
      <w:instrText xml:space="preserve">PAGE  </w:instrText>
    </w:r>
    <w:r>
      <w:fldChar w:fldCharType="end"/>
    </w:r>
  </w:p>
  <w:p w14:paraId="14285AD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291E">
    <w:pPr>
      <w:pStyle w:val="13"/>
      <w:ind w:firstLine="90" w:firstLineChars="50"/>
      <w:jc w:val="both"/>
    </w:pP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8CAB9"/>
    <w:multiLevelType w:val="singleLevel"/>
    <w:tmpl w:val="A678CAB9"/>
    <w:lvl w:ilvl="0" w:tentative="0">
      <w:start w:val="15"/>
      <w:numFmt w:val="decimal"/>
      <w:suff w:val="nothing"/>
      <w:lvlText w:val="%1、"/>
      <w:lvlJc w:val="left"/>
    </w:lvl>
  </w:abstractNum>
  <w:abstractNum w:abstractNumId="1">
    <w:nsid w:val="C12E3F93"/>
    <w:multiLevelType w:val="singleLevel"/>
    <w:tmpl w:val="C12E3F93"/>
    <w:lvl w:ilvl="0" w:tentative="0">
      <w:start w:val="1"/>
      <w:numFmt w:val="chineseCounting"/>
      <w:suff w:val="nothing"/>
      <w:lvlText w:val="（%1）"/>
      <w:lvlJc w:val="left"/>
      <w:pPr>
        <w:ind w:left="735" w:leftChars="0" w:firstLine="0" w:firstLineChars="0"/>
      </w:pPr>
      <w:rPr>
        <w:rFonts w:hint="eastAsia"/>
      </w:rPr>
    </w:lvl>
  </w:abstractNum>
  <w:abstractNum w:abstractNumId="2">
    <w:nsid w:val="D830EA17"/>
    <w:multiLevelType w:val="singleLevel"/>
    <w:tmpl w:val="D830EA17"/>
    <w:lvl w:ilvl="0" w:tentative="0">
      <w:start w:val="1"/>
      <w:numFmt w:val="chineseCounting"/>
      <w:suff w:val="nothing"/>
      <w:lvlText w:val="%1、"/>
      <w:lvlJc w:val="left"/>
      <w:rPr>
        <w:rFonts w:hint="eastAsia"/>
      </w:rPr>
    </w:lvl>
  </w:abstractNum>
  <w:abstractNum w:abstractNumId="3">
    <w:nsid w:val="2C75874F"/>
    <w:multiLevelType w:val="singleLevel"/>
    <w:tmpl w:val="2C75874F"/>
    <w:lvl w:ilvl="0" w:tentative="0">
      <w:start w:val="2"/>
      <w:numFmt w:val="chineseCounting"/>
      <w:suff w:val="nothing"/>
      <w:lvlText w:val="（%1）"/>
      <w:lvlJc w:val="left"/>
      <w:rPr>
        <w:rFonts w:hint="eastAsia"/>
      </w:rPr>
    </w:lvl>
  </w:abstractNum>
  <w:abstractNum w:abstractNumId="4">
    <w:nsid w:val="2CCD5F9D"/>
    <w:multiLevelType w:val="multilevel"/>
    <w:tmpl w:val="2CCD5F9D"/>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341B5875"/>
    <w:multiLevelType w:val="singleLevel"/>
    <w:tmpl w:val="341B5875"/>
    <w:lvl w:ilvl="0" w:tentative="0">
      <w:start w:val="1"/>
      <w:numFmt w:val="chineseCounting"/>
      <w:suff w:val="nothing"/>
      <w:lvlText w:val="%1、"/>
      <w:lvlJc w:val="left"/>
      <w:rPr>
        <w:rFonts w:hint="eastAsia"/>
      </w:rPr>
    </w:lvl>
  </w:abstractNum>
  <w:abstractNum w:abstractNumId="6">
    <w:nsid w:val="3D785D78"/>
    <w:multiLevelType w:val="singleLevel"/>
    <w:tmpl w:val="3D785D78"/>
    <w:lvl w:ilvl="0" w:tentative="0">
      <w:start w:val="1"/>
      <w:numFmt w:val="decimal"/>
      <w:suff w:val="nothing"/>
      <w:lvlText w:val="%1、"/>
      <w:lvlJc w:val="left"/>
    </w:lvl>
  </w:abstractNum>
  <w:abstractNum w:abstractNumId="7">
    <w:nsid w:val="601B5B43"/>
    <w:multiLevelType w:val="singleLevel"/>
    <w:tmpl w:val="601B5B43"/>
    <w:lvl w:ilvl="0" w:tentative="0">
      <w:start w:val="1"/>
      <w:numFmt w:val="decimal"/>
      <w:lvlText w:val="%1"/>
      <w:lvlJc w:val="left"/>
      <w:pPr>
        <w:tabs>
          <w:tab w:val="left" w:pos="420"/>
        </w:tabs>
        <w:ind w:left="425" w:leftChars="0" w:hanging="425" w:firstLineChars="0"/>
      </w:pPr>
      <w:rPr>
        <w:rFonts w:hint="default"/>
      </w:rPr>
    </w:lvl>
  </w:abstractNum>
  <w:abstractNum w:abstractNumId="8">
    <w:nsid w:val="722A7A5F"/>
    <w:multiLevelType w:val="multilevel"/>
    <w:tmpl w:val="722A7A5F"/>
    <w:lvl w:ilvl="0" w:tentative="0">
      <w:start w:val="1"/>
      <w:numFmt w:val="japaneseCounting"/>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0"/>
  </w:num>
  <w:num w:numId="4">
    <w:abstractNumId w:val="1"/>
  </w:num>
  <w:num w:numId="5">
    <w:abstractNumId w:val="6"/>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MDdhZjc2YWUxMzQ0NTg2OTkxODg0YzRlMTMyNDUifQ=="/>
  </w:docVars>
  <w:rsids>
    <w:rsidRoot w:val="763020FC"/>
    <w:rsid w:val="00015BD5"/>
    <w:rsid w:val="00037201"/>
    <w:rsid w:val="000B0C57"/>
    <w:rsid w:val="000B44B2"/>
    <w:rsid w:val="000C18F0"/>
    <w:rsid w:val="000E3731"/>
    <w:rsid w:val="000E507D"/>
    <w:rsid w:val="00114A9A"/>
    <w:rsid w:val="0012358D"/>
    <w:rsid w:val="001540FD"/>
    <w:rsid w:val="00195005"/>
    <w:rsid w:val="001C6FC0"/>
    <w:rsid w:val="001E4D38"/>
    <w:rsid w:val="002331BA"/>
    <w:rsid w:val="0026200C"/>
    <w:rsid w:val="0029550D"/>
    <w:rsid w:val="002B5B26"/>
    <w:rsid w:val="002B661D"/>
    <w:rsid w:val="002E6A74"/>
    <w:rsid w:val="003379B3"/>
    <w:rsid w:val="00352D0D"/>
    <w:rsid w:val="003616A2"/>
    <w:rsid w:val="004001D4"/>
    <w:rsid w:val="00403307"/>
    <w:rsid w:val="00444E57"/>
    <w:rsid w:val="004877E5"/>
    <w:rsid w:val="004E3F7B"/>
    <w:rsid w:val="004E74DC"/>
    <w:rsid w:val="004F369A"/>
    <w:rsid w:val="00541919"/>
    <w:rsid w:val="005872A3"/>
    <w:rsid w:val="005E4275"/>
    <w:rsid w:val="00635AC0"/>
    <w:rsid w:val="00661DD4"/>
    <w:rsid w:val="00667699"/>
    <w:rsid w:val="00675EF5"/>
    <w:rsid w:val="006A517B"/>
    <w:rsid w:val="006B1885"/>
    <w:rsid w:val="007A2B70"/>
    <w:rsid w:val="007A323A"/>
    <w:rsid w:val="007A72C9"/>
    <w:rsid w:val="007C67C0"/>
    <w:rsid w:val="007D189D"/>
    <w:rsid w:val="007E7109"/>
    <w:rsid w:val="00812F6F"/>
    <w:rsid w:val="008620C5"/>
    <w:rsid w:val="0088402B"/>
    <w:rsid w:val="00886DA6"/>
    <w:rsid w:val="0089165A"/>
    <w:rsid w:val="008B0C5A"/>
    <w:rsid w:val="008C74C3"/>
    <w:rsid w:val="0092606E"/>
    <w:rsid w:val="00954082"/>
    <w:rsid w:val="009742FF"/>
    <w:rsid w:val="0099232D"/>
    <w:rsid w:val="009B6734"/>
    <w:rsid w:val="009C5BBD"/>
    <w:rsid w:val="009D1BE0"/>
    <w:rsid w:val="00A12768"/>
    <w:rsid w:val="00A24B8E"/>
    <w:rsid w:val="00A47320"/>
    <w:rsid w:val="00A539BA"/>
    <w:rsid w:val="00AB0A24"/>
    <w:rsid w:val="00AB2284"/>
    <w:rsid w:val="00B1771E"/>
    <w:rsid w:val="00C627A2"/>
    <w:rsid w:val="00CA104F"/>
    <w:rsid w:val="00CB2D3E"/>
    <w:rsid w:val="00CD1D52"/>
    <w:rsid w:val="00CF151C"/>
    <w:rsid w:val="00CF5DB5"/>
    <w:rsid w:val="00CF6B02"/>
    <w:rsid w:val="00D46135"/>
    <w:rsid w:val="00DB2F31"/>
    <w:rsid w:val="00DC3732"/>
    <w:rsid w:val="00E14D3D"/>
    <w:rsid w:val="00E640B5"/>
    <w:rsid w:val="00EF7DC8"/>
    <w:rsid w:val="00F47051"/>
    <w:rsid w:val="00F47491"/>
    <w:rsid w:val="00F55CE2"/>
    <w:rsid w:val="00F651EB"/>
    <w:rsid w:val="00F74DF1"/>
    <w:rsid w:val="00F91557"/>
    <w:rsid w:val="00F943A7"/>
    <w:rsid w:val="00FE3149"/>
    <w:rsid w:val="01494A14"/>
    <w:rsid w:val="017D1D32"/>
    <w:rsid w:val="01822782"/>
    <w:rsid w:val="01C04E49"/>
    <w:rsid w:val="02FD1195"/>
    <w:rsid w:val="034026E5"/>
    <w:rsid w:val="03E70DB3"/>
    <w:rsid w:val="045A1585"/>
    <w:rsid w:val="0543263C"/>
    <w:rsid w:val="05926AFC"/>
    <w:rsid w:val="05EE21A6"/>
    <w:rsid w:val="0639519A"/>
    <w:rsid w:val="064A387B"/>
    <w:rsid w:val="065B2121"/>
    <w:rsid w:val="06954AF6"/>
    <w:rsid w:val="06B56F46"/>
    <w:rsid w:val="07911761"/>
    <w:rsid w:val="080626C2"/>
    <w:rsid w:val="09AF4121"/>
    <w:rsid w:val="0A8B6097"/>
    <w:rsid w:val="0A9357F1"/>
    <w:rsid w:val="0AB6328D"/>
    <w:rsid w:val="0B2226D0"/>
    <w:rsid w:val="0B6131F9"/>
    <w:rsid w:val="0BF26547"/>
    <w:rsid w:val="0D4C612B"/>
    <w:rsid w:val="0E590AFF"/>
    <w:rsid w:val="0F263529"/>
    <w:rsid w:val="0FA10C83"/>
    <w:rsid w:val="10113A4B"/>
    <w:rsid w:val="10C761F4"/>
    <w:rsid w:val="12137217"/>
    <w:rsid w:val="1271712D"/>
    <w:rsid w:val="131D2347"/>
    <w:rsid w:val="136A2C50"/>
    <w:rsid w:val="13CC3B21"/>
    <w:rsid w:val="14BE790E"/>
    <w:rsid w:val="14EC7061"/>
    <w:rsid w:val="155B33AF"/>
    <w:rsid w:val="1612206C"/>
    <w:rsid w:val="16B32D77"/>
    <w:rsid w:val="181810E3"/>
    <w:rsid w:val="18422604"/>
    <w:rsid w:val="184E2EA9"/>
    <w:rsid w:val="19223AE9"/>
    <w:rsid w:val="19E94B0B"/>
    <w:rsid w:val="19FB0ACF"/>
    <w:rsid w:val="1A58651E"/>
    <w:rsid w:val="1B9B4505"/>
    <w:rsid w:val="1BED0AD9"/>
    <w:rsid w:val="1C7554C7"/>
    <w:rsid w:val="1CC7757C"/>
    <w:rsid w:val="1D44297A"/>
    <w:rsid w:val="1D7A45EE"/>
    <w:rsid w:val="1D90574D"/>
    <w:rsid w:val="1F584FBC"/>
    <w:rsid w:val="1F592A67"/>
    <w:rsid w:val="1FC3227C"/>
    <w:rsid w:val="202A5363"/>
    <w:rsid w:val="20F85F56"/>
    <w:rsid w:val="21374CD0"/>
    <w:rsid w:val="21C66054"/>
    <w:rsid w:val="22350AE4"/>
    <w:rsid w:val="22C81958"/>
    <w:rsid w:val="22FD1499"/>
    <w:rsid w:val="23A27EF0"/>
    <w:rsid w:val="23F549CE"/>
    <w:rsid w:val="243472A5"/>
    <w:rsid w:val="24C04FDC"/>
    <w:rsid w:val="24DD793C"/>
    <w:rsid w:val="24EA02AB"/>
    <w:rsid w:val="25352820"/>
    <w:rsid w:val="25357778"/>
    <w:rsid w:val="25CB1E8B"/>
    <w:rsid w:val="260971C8"/>
    <w:rsid w:val="26A42FA4"/>
    <w:rsid w:val="279F35CF"/>
    <w:rsid w:val="27A961FC"/>
    <w:rsid w:val="27B22F47"/>
    <w:rsid w:val="28EF4FD6"/>
    <w:rsid w:val="290A3A58"/>
    <w:rsid w:val="296323DA"/>
    <w:rsid w:val="29882343"/>
    <w:rsid w:val="2AB949A8"/>
    <w:rsid w:val="2AFA28CA"/>
    <w:rsid w:val="2B7F799F"/>
    <w:rsid w:val="2BE85BF2"/>
    <w:rsid w:val="2D3E1AC3"/>
    <w:rsid w:val="2D4D7629"/>
    <w:rsid w:val="3039485F"/>
    <w:rsid w:val="308275EA"/>
    <w:rsid w:val="30B06649"/>
    <w:rsid w:val="31C76038"/>
    <w:rsid w:val="31C961EB"/>
    <w:rsid w:val="31E96DF5"/>
    <w:rsid w:val="322744DF"/>
    <w:rsid w:val="322A618B"/>
    <w:rsid w:val="329B3CF0"/>
    <w:rsid w:val="34060532"/>
    <w:rsid w:val="350B338A"/>
    <w:rsid w:val="35442416"/>
    <w:rsid w:val="3586192A"/>
    <w:rsid w:val="35BC30C1"/>
    <w:rsid w:val="36312C83"/>
    <w:rsid w:val="363C648D"/>
    <w:rsid w:val="389425B0"/>
    <w:rsid w:val="38AF73EA"/>
    <w:rsid w:val="38C84008"/>
    <w:rsid w:val="3AC54327"/>
    <w:rsid w:val="3B5F50F7"/>
    <w:rsid w:val="3B93794A"/>
    <w:rsid w:val="3C7544A7"/>
    <w:rsid w:val="3CFD6976"/>
    <w:rsid w:val="3D3302BA"/>
    <w:rsid w:val="3E506F79"/>
    <w:rsid w:val="3E5720B6"/>
    <w:rsid w:val="3F1A5EE5"/>
    <w:rsid w:val="3FA4757D"/>
    <w:rsid w:val="40A84F10"/>
    <w:rsid w:val="415B5BEB"/>
    <w:rsid w:val="423050F8"/>
    <w:rsid w:val="42C71C45"/>
    <w:rsid w:val="443F77BC"/>
    <w:rsid w:val="444011DC"/>
    <w:rsid w:val="449556E6"/>
    <w:rsid w:val="457E36C4"/>
    <w:rsid w:val="458B7BBE"/>
    <w:rsid w:val="46F54B62"/>
    <w:rsid w:val="471054F8"/>
    <w:rsid w:val="47881532"/>
    <w:rsid w:val="49957F36"/>
    <w:rsid w:val="4A17094B"/>
    <w:rsid w:val="4B72052F"/>
    <w:rsid w:val="4BE24953"/>
    <w:rsid w:val="4C0A69B9"/>
    <w:rsid w:val="4CAF7561"/>
    <w:rsid w:val="4D276CB1"/>
    <w:rsid w:val="4D5D6FBD"/>
    <w:rsid w:val="4FED5F2A"/>
    <w:rsid w:val="506B7C43"/>
    <w:rsid w:val="50AF18DD"/>
    <w:rsid w:val="50BC224C"/>
    <w:rsid w:val="51225138"/>
    <w:rsid w:val="52931489"/>
    <w:rsid w:val="52C5188C"/>
    <w:rsid w:val="5406235E"/>
    <w:rsid w:val="5458228C"/>
    <w:rsid w:val="54994D7E"/>
    <w:rsid w:val="54AD2D65"/>
    <w:rsid w:val="556F786B"/>
    <w:rsid w:val="55C91693"/>
    <w:rsid w:val="568040B6"/>
    <w:rsid w:val="56E9366F"/>
    <w:rsid w:val="58AB6E2E"/>
    <w:rsid w:val="594F0101"/>
    <w:rsid w:val="59ED16BE"/>
    <w:rsid w:val="5A3F0176"/>
    <w:rsid w:val="5AD52888"/>
    <w:rsid w:val="5B280C0A"/>
    <w:rsid w:val="5DAB78D0"/>
    <w:rsid w:val="5F0D5145"/>
    <w:rsid w:val="5F812FDF"/>
    <w:rsid w:val="5FE01AB3"/>
    <w:rsid w:val="617972DC"/>
    <w:rsid w:val="62C2470D"/>
    <w:rsid w:val="63220635"/>
    <w:rsid w:val="64B10548"/>
    <w:rsid w:val="64BB489D"/>
    <w:rsid w:val="64C213FB"/>
    <w:rsid w:val="64FE29DC"/>
    <w:rsid w:val="657D7DA4"/>
    <w:rsid w:val="65CC6636"/>
    <w:rsid w:val="660758C0"/>
    <w:rsid w:val="660E4EA0"/>
    <w:rsid w:val="67A96C2F"/>
    <w:rsid w:val="67F32B6A"/>
    <w:rsid w:val="684626D0"/>
    <w:rsid w:val="68BC0BE4"/>
    <w:rsid w:val="68C161FA"/>
    <w:rsid w:val="6994551B"/>
    <w:rsid w:val="69F148BD"/>
    <w:rsid w:val="6AF84277"/>
    <w:rsid w:val="6B362ECF"/>
    <w:rsid w:val="6B521B9B"/>
    <w:rsid w:val="6C215637"/>
    <w:rsid w:val="6C661592"/>
    <w:rsid w:val="6CEF6790"/>
    <w:rsid w:val="6D763A57"/>
    <w:rsid w:val="6DEA49CC"/>
    <w:rsid w:val="6E9A12BD"/>
    <w:rsid w:val="6EDB7E4B"/>
    <w:rsid w:val="70253512"/>
    <w:rsid w:val="717E112C"/>
    <w:rsid w:val="71BC7EA6"/>
    <w:rsid w:val="71CD20B4"/>
    <w:rsid w:val="71EF3DD8"/>
    <w:rsid w:val="7329331A"/>
    <w:rsid w:val="740B2A1F"/>
    <w:rsid w:val="749A119E"/>
    <w:rsid w:val="74FD05BA"/>
    <w:rsid w:val="759E39C0"/>
    <w:rsid w:val="75CD4430"/>
    <w:rsid w:val="75CD61DE"/>
    <w:rsid w:val="761A67FE"/>
    <w:rsid w:val="763020FC"/>
    <w:rsid w:val="77B5517C"/>
    <w:rsid w:val="781F3C57"/>
    <w:rsid w:val="784C1F84"/>
    <w:rsid w:val="79751067"/>
    <w:rsid w:val="79905EA0"/>
    <w:rsid w:val="79F75F20"/>
    <w:rsid w:val="7A111F29"/>
    <w:rsid w:val="7AC91251"/>
    <w:rsid w:val="7B166879"/>
    <w:rsid w:val="7B445194"/>
    <w:rsid w:val="7B590514"/>
    <w:rsid w:val="7BD640AB"/>
    <w:rsid w:val="7C2F17D9"/>
    <w:rsid w:val="7C8E277F"/>
    <w:rsid w:val="7E7A711F"/>
    <w:rsid w:val="7FA04963"/>
    <w:rsid w:val="7FB2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ind w:right="-441" w:rightChars="-209"/>
      <w:jc w:val="center"/>
      <w:outlineLvl w:val="0"/>
    </w:pPr>
    <w:rPr>
      <w:rFonts w:ascii="宋体" w:hAnsi="宋体"/>
      <w:b/>
      <w:kern w:val="0"/>
      <w:sz w:val="48"/>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pPr>
    <w:rPr>
      <w:rFonts w:eastAsia="仿宋_GB2312"/>
      <w:sz w:val="30"/>
      <w:szCs w:val="20"/>
    </w:rPr>
  </w:style>
  <w:style w:type="paragraph" w:styleId="5">
    <w:name w:val="annotation text"/>
    <w:basedOn w:val="1"/>
    <w:link w:val="26"/>
    <w:qFormat/>
    <w:uiPriority w:val="0"/>
    <w:pPr>
      <w:jc w:val="left"/>
    </w:pPr>
  </w:style>
  <w:style w:type="paragraph" w:styleId="6">
    <w:name w:val="Body Text"/>
    <w:basedOn w:val="1"/>
    <w:next w:val="7"/>
    <w:qFormat/>
    <w:uiPriority w:val="0"/>
    <w:rPr>
      <w:sz w:val="24"/>
    </w:rPr>
  </w:style>
  <w:style w:type="paragraph" w:styleId="7">
    <w:name w:val="Body Text 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widowControl/>
      <w:spacing w:line="300" w:lineRule="auto"/>
      <w:ind w:firstLine="480" w:firstLineChars="200"/>
      <w:jc w:val="left"/>
    </w:pPr>
    <w:rPr>
      <w:rFonts w:ascii="宋体"/>
      <w:color w:val="000000"/>
      <w:sz w:val="24"/>
    </w:rPr>
  </w:style>
  <w:style w:type="paragraph" w:styleId="11">
    <w:name w:val="Balloon Text"/>
    <w:basedOn w:val="1"/>
    <w:link w:val="28"/>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paragraph" w:styleId="15">
    <w:name w:val="annotation subject"/>
    <w:basedOn w:val="5"/>
    <w:next w:val="5"/>
    <w:link w:val="27"/>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basedOn w:val="18"/>
    <w:qFormat/>
    <w:uiPriority w:val="0"/>
    <w:rPr>
      <w:sz w:val="21"/>
      <w:szCs w:val="21"/>
    </w:rPr>
  </w:style>
  <w:style w:type="paragraph" w:customStyle="1" w:styleId="21">
    <w:name w:val="表格文字"/>
    <w:basedOn w:val="1"/>
    <w:qFormat/>
    <w:uiPriority w:val="0"/>
    <w:pPr>
      <w:spacing w:before="25" w:after="25"/>
      <w:jc w:val="left"/>
    </w:pPr>
    <w:rPr>
      <w:bCs/>
      <w:spacing w:val="10"/>
      <w:kern w:val="0"/>
      <w:sz w:val="24"/>
      <w:szCs w:val="20"/>
    </w:rPr>
  </w:style>
  <w:style w:type="paragraph" w:styleId="22">
    <w:name w:val="List Paragraph"/>
    <w:basedOn w:val="1"/>
    <w:qFormat/>
    <w:uiPriority w:val="34"/>
    <w:pPr>
      <w:widowControl/>
      <w:ind w:firstLine="420" w:firstLineChars="200"/>
      <w:jc w:val="left"/>
    </w:pPr>
    <w:rPr>
      <w:kern w:val="0"/>
      <w:sz w:val="20"/>
      <w:szCs w:val="20"/>
    </w:rPr>
  </w:style>
  <w:style w:type="paragraph" w:customStyle="1" w:styleId="23">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4">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5">
    <w:name w:val="NormalCharacter"/>
    <w:semiHidden/>
    <w:qFormat/>
    <w:uiPriority w:val="0"/>
    <w:rPr>
      <w:kern w:val="2"/>
      <w:sz w:val="21"/>
      <w:szCs w:val="24"/>
      <w:lang w:val="en-US" w:eastAsia="zh-CN" w:bidi="ar-SA"/>
    </w:rPr>
  </w:style>
  <w:style w:type="character" w:customStyle="1" w:styleId="26">
    <w:name w:val="批注文字 字符"/>
    <w:basedOn w:val="18"/>
    <w:link w:val="5"/>
    <w:qFormat/>
    <w:uiPriority w:val="0"/>
    <w:rPr>
      <w:rFonts w:ascii="Times New Roman" w:hAnsi="Times New Roman" w:eastAsia="宋体" w:cs="Times New Roman"/>
      <w:kern w:val="2"/>
      <w:sz w:val="21"/>
      <w:szCs w:val="24"/>
    </w:rPr>
  </w:style>
  <w:style w:type="character" w:customStyle="1" w:styleId="27">
    <w:name w:val="批注主题 字符"/>
    <w:basedOn w:val="26"/>
    <w:link w:val="15"/>
    <w:qFormat/>
    <w:uiPriority w:val="0"/>
    <w:rPr>
      <w:rFonts w:ascii="Times New Roman" w:hAnsi="Times New Roman" w:eastAsia="宋体" w:cs="Times New Roman"/>
      <w:b/>
      <w:bCs/>
      <w:kern w:val="2"/>
      <w:sz w:val="21"/>
      <w:szCs w:val="24"/>
    </w:rPr>
  </w:style>
  <w:style w:type="character" w:customStyle="1" w:styleId="28">
    <w:name w:val="批注框文本 字符"/>
    <w:basedOn w:val="18"/>
    <w:link w:val="11"/>
    <w:qFormat/>
    <w:uiPriority w:val="0"/>
    <w:rPr>
      <w:rFonts w:ascii="Times New Roman" w:hAnsi="Times New Roman" w:eastAsia="宋体" w:cs="Times New Roman"/>
      <w:kern w:val="2"/>
      <w:sz w:val="18"/>
      <w:szCs w:val="18"/>
    </w:rPr>
  </w:style>
  <w:style w:type="paragraph" w:customStyle="1" w:styleId="2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844</Words>
  <Characters>867</Characters>
  <Lines>30</Lines>
  <Paragraphs>8</Paragraphs>
  <TotalTime>1</TotalTime>
  <ScaleCrop>false</ScaleCrop>
  <LinksUpToDate>false</LinksUpToDate>
  <CharactersWithSpaces>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Kashun</dc:creator>
  <cp:lastModifiedBy>审核</cp:lastModifiedBy>
  <dcterms:modified xsi:type="dcterms:W3CDTF">2025-07-29T02:25:09Z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533BFE0101234129A1D098FF0E1D648A_13</vt:lpwstr>
  </property>
  <property fmtid="{D5CDD505-2E9C-101B-9397-08002B2CF9AE}" pid="4" name="KSOTemplateDocerSaveRecord">
    <vt:lpwstr>eyJoZGlkIjoiMjdlMDM1ZjBmNGQ1YzMxMDI5MjA2Y2FlYmZmN2I0Y2QiLCJ1c2VySWQiOiI3MzIzOTU2MzIifQ==</vt:lpwstr>
  </property>
</Properties>
</file>